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3A64" w14:textId="1FD56507" w:rsidR="001B2E36" w:rsidRPr="00F9730D" w:rsidRDefault="001B2E36" w:rsidP="00FE5172">
      <w:pPr>
        <w:pStyle w:val="Sinespaciado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4DF0B480" w14:textId="0CE00F10" w:rsidR="00F9730D" w:rsidRPr="00F9730D" w:rsidRDefault="00FE51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>
        <w:rPr>
          <w:rFonts w:ascii="Arial" w:eastAsiaTheme="minorHAnsi" w:hAnsi="Arial" w:cs="Arial"/>
          <w:b/>
          <w:bCs/>
          <w:color w:val="A12244"/>
          <w:lang w:val="es-MX" w:eastAsia="en-US"/>
        </w:rPr>
        <w:t xml:space="preserve">DIAGNÓSTICO DEL </w:t>
      </w:r>
      <w:r w:rsidR="001B2E36" w:rsidRPr="00F9730D">
        <w:rPr>
          <w:rFonts w:ascii="Arial" w:eastAsiaTheme="minorHAnsi" w:hAnsi="Arial" w:cs="Arial"/>
          <w:b/>
          <w:bCs/>
          <w:color w:val="A12244"/>
          <w:lang w:val="es-MX" w:eastAsia="en-US"/>
        </w:rPr>
        <w:t xml:space="preserve">PROGRAMA PRESUPUESTARIO </w:t>
      </w:r>
      <w:r w:rsidR="00F9730D" w:rsidRPr="00F9730D">
        <w:rPr>
          <w:rFonts w:ascii="Arial" w:eastAsiaTheme="minorHAnsi" w:hAnsi="Arial" w:cs="Arial"/>
          <w:b/>
          <w:bCs/>
          <w:color w:val="A12244"/>
          <w:lang w:val="es-MX" w:eastAsia="en-US"/>
        </w:rPr>
        <w:t xml:space="preserve">GCJSA1 </w:t>
      </w:r>
    </w:p>
    <w:p w14:paraId="68D9C245" w14:textId="77777777" w:rsidR="00F9730D" w:rsidRPr="00F9730D" w:rsidRDefault="00F9730D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F9730D">
        <w:rPr>
          <w:rFonts w:ascii="Arial" w:eastAsiaTheme="minorHAnsi" w:hAnsi="Arial" w:cs="Arial"/>
          <w:b/>
          <w:bCs/>
          <w:color w:val="A12244"/>
          <w:lang w:val="es-MX" w:eastAsia="en-US"/>
        </w:rPr>
        <w:t>UN GOBIERNO CERCANO, JUSTO Y HONESTO DE LA MANO CON EL PUEBLO DE SANTIAGO DE ANAYA</w:t>
      </w:r>
    </w:p>
    <w:p w14:paraId="6B12EE7F" w14:textId="77777777" w:rsidR="00F9730D" w:rsidRPr="00F9730D" w:rsidRDefault="00F9730D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1DE8187B" w14:textId="77777777" w:rsidR="00F14202" w:rsidRDefault="00F14202" w:rsidP="00F14202">
      <w:pPr>
        <w:pStyle w:val="Ttulo2"/>
      </w:pPr>
      <w:r w:rsidRPr="00F14202">
        <w:t xml:space="preserve">Antecedentes </w:t>
      </w:r>
    </w:p>
    <w:p w14:paraId="009D9B1D" w14:textId="358E9C4D" w:rsidR="00F14202" w:rsidRDefault="00F14202" w:rsidP="00F1420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Programa Presupuestario </w:t>
      </w:r>
      <w:r w:rsidRPr="00F14202">
        <w:rPr>
          <w:rFonts w:ascii="Arial" w:hAnsi="Arial" w:cs="Arial"/>
          <w:sz w:val="24"/>
          <w:szCs w:val="24"/>
        </w:rPr>
        <w:t xml:space="preserve">GCJSA1 Un Gobierno </w:t>
      </w:r>
      <w:r>
        <w:rPr>
          <w:rFonts w:ascii="Arial" w:hAnsi="Arial" w:cs="Arial"/>
          <w:sz w:val="24"/>
          <w:szCs w:val="24"/>
        </w:rPr>
        <w:t>c</w:t>
      </w:r>
      <w:r w:rsidRPr="00F14202">
        <w:rPr>
          <w:rFonts w:ascii="Arial" w:hAnsi="Arial" w:cs="Arial"/>
          <w:sz w:val="24"/>
          <w:szCs w:val="24"/>
        </w:rPr>
        <w:t xml:space="preserve">ercano, </w:t>
      </w:r>
      <w:r>
        <w:rPr>
          <w:rFonts w:ascii="Arial" w:hAnsi="Arial" w:cs="Arial"/>
          <w:sz w:val="24"/>
          <w:szCs w:val="24"/>
        </w:rPr>
        <w:t>j</w:t>
      </w:r>
      <w:r w:rsidRPr="00F14202">
        <w:rPr>
          <w:rFonts w:ascii="Arial" w:hAnsi="Arial" w:cs="Arial"/>
          <w:sz w:val="24"/>
          <w:szCs w:val="24"/>
        </w:rPr>
        <w:t xml:space="preserve">usto </w:t>
      </w:r>
      <w:r>
        <w:rPr>
          <w:rFonts w:ascii="Arial" w:hAnsi="Arial" w:cs="Arial"/>
          <w:sz w:val="24"/>
          <w:szCs w:val="24"/>
        </w:rPr>
        <w:t>y</w:t>
      </w:r>
      <w:r w:rsidRPr="00F142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</w:t>
      </w:r>
      <w:r w:rsidRPr="00F14202">
        <w:rPr>
          <w:rFonts w:ascii="Arial" w:hAnsi="Arial" w:cs="Arial"/>
          <w:sz w:val="24"/>
          <w:szCs w:val="24"/>
        </w:rPr>
        <w:t xml:space="preserve">onesto </w:t>
      </w:r>
      <w:r>
        <w:rPr>
          <w:rFonts w:ascii="Arial" w:hAnsi="Arial" w:cs="Arial"/>
          <w:sz w:val="24"/>
          <w:szCs w:val="24"/>
        </w:rPr>
        <w:t>d</w:t>
      </w:r>
      <w:r w:rsidRPr="00F14202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l</w:t>
      </w:r>
      <w:r w:rsidRPr="00F14202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m</w:t>
      </w:r>
      <w:r w:rsidRPr="00F14202">
        <w:rPr>
          <w:rFonts w:ascii="Arial" w:hAnsi="Arial" w:cs="Arial"/>
          <w:sz w:val="24"/>
          <w:szCs w:val="24"/>
        </w:rPr>
        <w:t xml:space="preserve">ano </w:t>
      </w:r>
      <w:r>
        <w:rPr>
          <w:rFonts w:ascii="Arial" w:hAnsi="Arial" w:cs="Arial"/>
          <w:sz w:val="24"/>
          <w:szCs w:val="24"/>
        </w:rPr>
        <w:t>c</w:t>
      </w:r>
      <w:r w:rsidRPr="00F14202">
        <w:rPr>
          <w:rFonts w:ascii="Arial" w:hAnsi="Arial" w:cs="Arial"/>
          <w:sz w:val="24"/>
          <w:szCs w:val="24"/>
        </w:rPr>
        <w:t xml:space="preserve">on </w:t>
      </w:r>
      <w:r>
        <w:rPr>
          <w:rFonts w:ascii="Arial" w:hAnsi="Arial" w:cs="Arial"/>
          <w:sz w:val="24"/>
          <w:szCs w:val="24"/>
        </w:rPr>
        <w:t>e</w:t>
      </w:r>
      <w:r w:rsidRPr="00F14202"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z w:val="24"/>
          <w:szCs w:val="24"/>
        </w:rPr>
        <w:t>p</w:t>
      </w:r>
      <w:r w:rsidRPr="00F14202">
        <w:rPr>
          <w:rFonts w:ascii="Arial" w:hAnsi="Arial" w:cs="Arial"/>
          <w:sz w:val="24"/>
          <w:szCs w:val="24"/>
        </w:rPr>
        <w:t xml:space="preserve">ueblo </w:t>
      </w:r>
      <w:r>
        <w:rPr>
          <w:rFonts w:ascii="Arial" w:hAnsi="Arial" w:cs="Arial"/>
          <w:sz w:val="24"/>
          <w:szCs w:val="24"/>
        </w:rPr>
        <w:t>d</w:t>
      </w:r>
      <w:r w:rsidRPr="00F14202">
        <w:rPr>
          <w:rFonts w:ascii="Arial" w:hAnsi="Arial" w:cs="Arial"/>
          <w:sz w:val="24"/>
          <w:szCs w:val="24"/>
        </w:rPr>
        <w:t xml:space="preserve">e Santiago </w:t>
      </w:r>
      <w:r>
        <w:rPr>
          <w:rFonts w:ascii="Arial" w:hAnsi="Arial" w:cs="Arial"/>
          <w:sz w:val="24"/>
          <w:szCs w:val="24"/>
        </w:rPr>
        <w:t>d</w:t>
      </w:r>
      <w:r w:rsidRPr="00F14202">
        <w:rPr>
          <w:rFonts w:ascii="Arial" w:hAnsi="Arial" w:cs="Arial"/>
          <w:sz w:val="24"/>
          <w:szCs w:val="24"/>
        </w:rPr>
        <w:t>e Anaya</w:t>
      </w:r>
      <w:r>
        <w:rPr>
          <w:rFonts w:ascii="Arial" w:hAnsi="Arial" w:cs="Arial"/>
          <w:sz w:val="24"/>
          <w:szCs w:val="24"/>
        </w:rPr>
        <w:t xml:space="preserve"> se crea en el presente ejercicio fiscal 2025, derivado de poder dar seguimiento a las acciones de gobierno planteadas en el Plan Municipal de Desarrollo en su Eje de desarrollo 1. </w:t>
      </w:r>
    </w:p>
    <w:p w14:paraId="31FC88B7" w14:textId="330C797E" w:rsidR="00F9730D" w:rsidRPr="00F9730D" w:rsidRDefault="00F14202" w:rsidP="00F97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F9730D" w:rsidRPr="00F9730D">
        <w:rPr>
          <w:rFonts w:ascii="Arial" w:hAnsi="Arial" w:cs="Arial"/>
          <w:sz w:val="24"/>
          <w:szCs w:val="24"/>
        </w:rPr>
        <w:t xml:space="preserve">El gobierno municipal de Santiago de Anaya enfrenta el reto de fortalecer su cercanía con la ciudadanía, garantizando una administración justa, honesta y transparente. A pesar de los esfuerzos por mejorar la atención a la población, persisten desafíos en la rendición de cuentas, la eficiencia en la gestión pública y el acceso a la información gubernamental. Es fundamental reforzar los mecanismos de participación ciudadana, optimizar los procesos administrativos y promover una cultura de integridad en el servicio público. </w:t>
      </w:r>
    </w:p>
    <w:p w14:paraId="16D69F1E" w14:textId="3EE32547" w:rsidR="00F9730D" w:rsidRDefault="00F9730D" w:rsidP="00F9730D">
      <w:pPr>
        <w:jc w:val="both"/>
        <w:rPr>
          <w:rFonts w:ascii="Arial" w:eastAsia="Arial" w:hAnsi="Arial" w:cs="Arial"/>
          <w:sz w:val="24"/>
          <w:szCs w:val="24"/>
        </w:rPr>
      </w:pPr>
      <w:r w:rsidRPr="00F9730D">
        <w:rPr>
          <w:rFonts w:ascii="Arial" w:hAnsi="Arial" w:cs="Arial"/>
          <w:sz w:val="24"/>
          <w:szCs w:val="24"/>
        </w:rPr>
        <w:t xml:space="preserve">Solo a través de un gobierno que escuche y actúe con equidad y transparencia, se podrá consolidar la confianza de la población y responder de manera efectiva a sus necesidades; esto nos ayudará a </w:t>
      </w:r>
      <w:r w:rsidRPr="00F9730D">
        <w:rPr>
          <w:rFonts w:ascii="Arial" w:eastAsia="Arial" w:hAnsi="Arial" w:cs="Arial"/>
          <w:sz w:val="24"/>
          <w:szCs w:val="24"/>
        </w:rPr>
        <w:t>posicionarnos como un municipio modelo, comprometido con garantizar una atención responsable y empática que llegue a todas las comunidades, promoviendo una participación ciudadana, auténtica en el diseño de políticas públicas para democratizar la gestión y planificar el desarrollo sostenible.</w:t>
      </w:r>
    </w:p>
    <w:p w14:paraId="4DFD19E7" w14:textId="77777777" w:rsidR="00F14202" w:rsidRDefault="00F14202" w:rsidP="00F14202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Las Unidades responsables del Programa son las siguientes: </w:t>
      </w:r>
    </w:p>
    <w:p w14:paraId="3C850675" w14:textId="3F983A30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DESPACHO DE LA PRESIDENCIA</w:t>
      </w:r>
    </w:p>
    <w:p w14:paraId="565586FA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SECRETARIA GENERAL MUNICIPAL</w:t>
      </w:r>
    </w:p>
    <w:p w14:paraId="2A2801CF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ATENCIÓN AL PUEBLO</w:t>
      </w:r>
    </w:p>
    <w:p w14:paraId="5BDA25A2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COMUNICACIÓN SOCIAL</w:t>
      </w:r>
    </w:p>
    <w:p w14:paraId="5AE2A3F9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ÓRGANO INTERNO DE CONTROL</w:t>
      </w:r>
    </w:p>
    <w:p w14:paraId="43B9656B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RECURSOS HUMANOS</w:t>
      </w:r>
    </w:p>
    <w:p w14:paraId="3A748B2B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TESORERÍA</w:t>
      </w:r>
    </w:p>
    <w:p w14:paraId="240BCD89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OFICIALÍA CONCILIADORA</w:t>
      </w:r>
    </w:p>
    <w:p w14:paraId="73D8BD3C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UNIDAD DE ASUNTOS JURIDICOS</w:t>
      </w:r>
    </w:p>
    <w:p w14:paraId="5CE0970A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CATASTRO</w:t>
      </w:r>
    </w:p>
    <w:p w14:paraId="2F0F385F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PLANEACIÓN MUNICIPAL</w:t>
      </w:r>
    </w:p>
    <w:p w14:paraId="75F250E7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REGLAMENTOS Y ESPETÁCULOS</w:t>
      </w:r>
    </w:p>
    <w:p w14:paraId="6C169731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OFICIALÍA DEL REGISTRO DEL ESTADO FAMILIAR</w:t>
      </w:r>
    </w:p>
    <w:p w14:paraId="39B31495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ARCHIVO MUNICIPAL</w:t>
      </w:r>
    </w:p>
    <w:p w14:paraId="2629739E" w14:textId="77777777" w:rsidR="00F14202" w:rsidRP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 xml:space="preserve">SEGURIDAD PÚBLICA Y TRÁNSITO MUNICIPAL </w:t>
      </w:r>
    </w:p>
    <w:p w14:paraId="336481D0" w14:textId="451B7CAD" w:rsidR="00F14202" w:rsidRDefault="00F14202" w:rsidP="00F1420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PROTECCIÓN CIVIL, BOMBEROS Y GESTIÓN DE RIESGOS</w:t>
      </w:r>
    </w:p>
    <w:p w14:paraId="1F389C37" w14:textId="0B6EC411" w:rsidR="00F14202" w:rsidRPr="00F9730D" w:rsidRDefault="00F14202" w:rsidP="00F14202">
      <w:pPr>
        <w:pStyle w:val="Ttulo2"/>
        <w:rPr>
          <w:rFonts w:eastAsia="Arial"/>
        </w:rPr>
      </w:pPr>
      <w:r w:rsidRPr="00F14202">
        <w:rPr>
          <w:rFonts w:eastAsia="Arial"/>
        </w:rPr>
        <w:lastRenderedPageBreak/>
        <w:t>Identificación, definición y descripción del problema o necesidad</w:t>
      </w:r>
    </w:p>
    <w:p w14:paraId="4334CE4C" w14:textId="77777777" w:rsidR="00F14202" w:rsidRDefault="00F14202" w:rsidP="00F9730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256F5BD" w14:textId="7F39E267" w:rsidR="00E36945" w:rsidRDefault="00E36945" w:rsidP="00E36945">
      <w:pPr>
        <w:pStyle w:val="Ttulo3"/>
      </w:pPr>
      <w:r>
        <w:t>Definición del problema</w:t>
      </w:r>
    </w:p>
    <w:p w14:paraId="4286D2AB" w14:textId="494CCD53" w:rsidR="00E36945" w:rsidRPr="00F14202" w:rsidRDefault="00F14202" w:rsidP="00F9730D">
      <w:pPr>
        <w:jc w:val="both"/>
        <w:rPr>
          <w:rFonts w:ascii="Arial" w:hAnsi="Arial" w:cs="Arial"/>
          <w:sz w:val="24"/>
          <w:szCs w:val="24"/>
        </w:rPr>
      </w:pPr>
      <w:r w:rsidRPr="00F14202">
        <w:rPr>
          <w:rFonts w:ascii="Arial" w:hAnsi="Arial" w:cs="Arial"/>
          <w:sz w:val="24"/>
          <w:szCs w:val="24"/>
        </w:rPr>
        <w:t>La falta de transparencia y comunicación provoca desconfianza, descontento y poca participación ciudadana en la población, percibiendo que las decisiones tomadas o no son claras o justas, la burocracia lenta y poco accesible en varias áreas municipales pueden ser vistas como difíciles de acceder.</w:t>
      </w:r>
    </w:p>
    <w:p w14:paraId="162C4CF3" w14:textId="1E1EE315" w:rsidR="00F9730D" w:rsidRDefault="00F9730D" w:rsidP="00F9730D">
      <w:pPr>
        <w:jc w:val="both"/>
        <w:rPr>
          <w:rFonts w:ascii="Arial" w:hAnsi="Arial" w:cs="Arial"/>
          <w:sz w:val="24"/>
          <w:szCs w:val="24"/>
        </w:rPr>
      </w:pPr>
      <w:r w:rsidRPr="00F9730D">
        <w:rPr>
          <w:rFonts w:ascii="Arial" w:hAnsi="Arial" w:cs="Arial"/>
          <w:sz w:val="24"/>
          <w:szCs w:val="24"/>
        </w:rPr>
        <w:t xml:space="preserve">El Despacho de la Presidencia Municipal tiene como principal objetivo recibir y dar seguimiento y orientación de manera adecuada a las necesidades y peticiones que solicitan los habitantes de las </w:t>
      </w:r>
      <w:r w:rsidR="00E36945">
        <w:rPr>
          <w:rFonts w:ascii="Arial" w:hAnsi="Arial" w:cs="Arial"/>
          <w:sz w:val="24"/>
          <w:szCs w:val="24"/>
        </w:rPr>
        <w:t>28</w:t>
      </w:r>
      <w:r w:rsidRPr="00F9730D">
        <w:rPr>
          <w:rFonts w:ascii="Arial" w:hAnsi="Arial" w:cs="Arial"/>
          <w:sz w:val="24"/>
          <w:szCs w:val="24"/>
        </w:rPr>
        <w:t xml:space="preserve"> localidades que conforman nuestro municipio; como son vivienda, salud, agua potable, electrificación, drenaje sanitario, entre otros; este será de acuerdo con lo establecido en el Plan Municipal de Desarrollo, el cual contempla las prioridades y los objetivos que se pretende alcanzar durante la presente administración. </w:t>
      </w:r>
    </w:p>
    <w:p w14:paraId="1BC88329" w14:textId="765C87A5" w:rsidR="00E36945" w:rsidRPr="00F9730D" w:rsidRDefault="00E36945" w:rsidP="00E36945">
      <w:pPr>
        <w:jc w:val="center"/>
        <w:rPr>
          <w:rFonts w:ascii="Arial" w:hAnsi="Arial" w:cs="Arial"/>
          <w:sz w:val="24"/>
          <w:szCs w:val="24"/>
        </w:rPr>
      </w:pPr>
      <w:r w:rsidRPr="00C3363A">
        <w:rPr>
          <w:noProof/>
          <w:lang w:val="en-US"/>
        </w:rPr>
        <w:drawing>
          <wp:inline distT="0" distB="0" distL="0" distR="0" wp14:anchorId="0A9D8FF2" wp14:editId="2AF4431A">
            <wp:extent cx="1981200" cy="1752600"/>
            <wp:effectExtent l="0" t="0" r="0" b="0"/>
            <wp:docPr id="1073741924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55BAD90" w14:textId="2B41F1B0" w:rsidR="00E36945" w:rsidRPr="00E36945" w:rsidRDefault="00E36945" w:rsidP="00E36945">
      <w:pPr>
        <w:pStyle w:val="Ttulo3"/>
      </w:pPr>
      <w:r w:rsidRPr="00E36945">
        <w:t>Problemática central</w:t>
      </w:r>
      <w:r w:rsidRPr="00E36945">
        <w:tab/>
      </w:r>
      <w:r w:rsidRPr="00E36945">
        <w:tab/>
      </w:r>
      <w:r w:rsidRPr="00E36945">
        <w:tab/>
      </w:r>
      <w:r w:rsidRPr="00E36945">
        <w:tab/>
      </w:r>
      <w:r w:rsidRPr="00E36945">
        <w:tab/>
      </w:r>
      <w:r w:rsidRPr="00E36945">
        <w:tab/>
      </w:r>
      <w:r w:rsidRPr="00E36945">
        <w:tab/>
      </w:r>
      <w:r w:rsidRPr="00E36945">
        <w:tab/>
      </w:r>
      <w:r w:rsidRPr="00E36945">
        <w:tab/>
      </w:r>
      <w:r w:rsidRPr="00E36945">
        <w:tab/>
      </w:r>
    </w:p>
    <w:p w14:paraId="659807B6" w14:textId="77777777" w:rsidR="00042AF2" w:rsidRDefault="00E36945" w:rsidP="00042AF2">
      <w:pPr>
        <w:jc w:val="both"/>
        <w:rPr>
          <w:rFonts w:ascii="Arial" w:hAnsi="Arial" w:cs="Arial"/>
          <w:sz w:val="24"/>
          <w:szCs w:val="24"/>
        </w:rPr>
      </w:pPr>
      <w:r w:rsidRPr="00E36945">
        <w:rPr>
          <w:rFonts w:ascii="Arial" w:hAnsi="Arial" w:cs="Arial"/>
          <w:sz w:val="24"/>
          <w:szCs w:val="24"/>
        </w:rPr>
        <w:t xml:space="preserve">Reclamo por parte de la ciudadanía por la falta de transparencia y comunicación efectiva con el gobierno municipal, así como la existencia de corrupción y la desigualdad social. </w:t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</w:p>
    <w:p w14:paraId="357D2A5D" w14:textId="29881B9C" w:rsidR="00042AF2" w:rsidRDefault="00042AF2" w:rsidP="00042AF2">
      <w:pPr>
        <w:jc w:val="both"/>
        <w:rPr>
          <w:rFonts w:ascii="Arial" w:hAnsi="Arial" w:cs="Arial"/>
          <w:sz w:val="24"/>
          <w:szCs w:val="24"/>
        </w:rPr>
      </w:pPr>
      <w:r w:rsidRPr="00F9730D">
        <w:rPr>
          <w:rFonts w:ascii="Arial" w:hAnsi="Arial" w:cs="Arial"/>
          <w:sz w:val="24"/>
          <w:szCs w:val="24"/>
        </w:rPr>
        <w:t>La falta de coordinación, comunicación, sobre carga de trabajo entre las dependencias de gobierno genera que no se atienda de forma oportuna el requerimiento de la ciudadanía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C0178B8" w14:textId="6360FB86" w:rsidR="00042AF2" w:rsidRPr="00F9730D" w:rsidRDefault="00042AF2" w:rsidP="00042AF2">
      <w:pPr>
        <w:pStyle w:val="Sinespaciado"/>
        <w:jc w:val="both"/>
        <w:rPr>
          <w:rFonts w:ascii="Arial" w:hAnsi="Arial" w:cs="Arial"/>
          <w:lang w:val="es-MX"/>
        </w:rPr>
      </w:pPr>
      <w:r w:rsidRPr="00F9730D">
        <w:rPr>
          <w:rStyle w:val="Ninguno"/>
          <w:rFonts w:ascii="Arial" w:hAnsi="Arial" w:cs="Arial"/>
          <w:lang w:val="es-MX"/>
        </w:rPr>
        <w:t>Por otro lado, la mala organización, la mala comunicación y las limitaciones presupuestales son los principales desafíos; est</w:t>
      </w:r>
      <w:r>
        <w:rPr>
          <w:rStyle w:val="Ninguno"/>
          <w:rFonts w:ascii="Arial" w:hAnsi="Arial" w:cs="Arial"/>
          <w:lang w:val="es-MX"/>
        </w:rPr>
        <w:t>o</w:t>
      </w:r>
      <w:r w:rsidRPr="00F9730D">
        <w:rPr>
          <w:rStyle w:val="Ninguno"/>
          <w:rFonts w:ascii="Arial" w:hAnsi="Arial" w:cs="Arial"/>
          <w:lang w:val="es-MX"/>
        </w:rPr>
        <w:t xml:space="preserve"> afectan la eficiencia y la calidad de los servicios municipales; los cuales requieren de una atención integral interna y también una coordinación con otras dependencias municipales y estatales.</w:t>
      </w:r>
    </w:p>
    <w:p w14:paraId="50E994E2" w14:textId="77777777" w:rsidR="00042AF2" w:rsidRDefault="00042AF2" w:rsidP="00042AF2">
      <w:pPr>
        <w:jc w:val="both"/>
        <w:rPr>
          <w:rFonts w:ascii="Arial" w:hAnsi="Arial" w:cs="Arial"/>
          <w:sz w:val="24"/>
          <w:szCs w:val="24"/>
        </w:rPr>
      </w:pPr>
    </w:p>
    <w:p w14:paraId="7BE4A90B" w14:textId="77777777" w:rsidR="004E3217" w:rsidRDefault="004E3217" w:rsidP="00042AF2">
      <w:pPr>
        <w:jc w:val="both"/>
        <w:rPr>
          <w:rFonts w:ascii="Arial" w:hAnsi="Arial" w:cs="Arial"/>
          <w:sz w:val="24"/>
          <w:szCs w:val="24"/>
        </w:rPr>
      </w:pPr>
    </w:p>
    <w:p w14:paraId="495B80A8" w14:textId="77777777" w:rsidR="004E3217" w:rsidRDefault="004E3217" w:rsidP="00042AF2">
      <w:pPr>
        <w:jc w:val="both"/>
        <w:rPr>
          <w:rFonts w:ascii="Arial" w:hAnsi="Arial" w:cs="Arial"/>
          <w:sz w:val="24"/>
          <w:szCs w:val="24"/>
        </w:rPr>
      </w:pPr>
    </w:p>
    <w:p w14:paraId="1806ADDC" w14:textId="77777777" w:rsidR="00042AF2" w:rsidRPr="00E36945" w:rsidRDefault="00042AF2" w:rsidP="00042AF2">
      <w:pPr>
        <w:pStyle w:val="Ttulo3"/>
      </w:pPr>
      <w:r>
        <w:lastRenderedPageBreak/>
        <w:t xml:space="preserve">Estado actual del problema. </w:t>
      </w:r>
    </w:p>
    <w:p w14:paraId="736213D3" w14:textId="77777777" w:rsidR="00C84B5B" w:rsidRDefault="00C84B5B" w:rsidP="00C84B5B">
      <w:pPr>
        <w:pStyle w:val="Cuerpo"/>
        <w:jc w:val="both"/>
        <w:rPr>
          <w:rStyle w:val="Ninguno"/>
          <w:rFonts w:ascii="Arial" w:hAnsi="Arial"/>
        </w:rPr>
      </w:pPr>
    </w:p>
    <w:p w14:paraId="337E86D0" w14:textId="6DE02CD3" w:rsidR="00042AF2" w:rsidRDefault="00C84B5B" w:rsidP="00C84B5B">
      <w:pPr>
        <w:pStyle w:val="Cuerpo"/>
        <w:jc w:val="both"/>
        <w:rPr>
          <w:rStyle w:val="Ninguno"/>
          <w:rFonts w:ascii="Arial" w:hAnsi="Arial"/>
        </w:rPr>
      </w:pPr>
      <w:r w:rsidRPr="00C3363A">
        <w:rPr>
          <w:rStyle w:val="Ninguno"/>
          <w:rFonts w:ascii="Arial" w:hAnsi="Arial"/>
        </w:rPr>
        <w:t xml:space="preserve">El municipio de Santiago de Anaya cuenta con una extensión territorial de 255.96 km2 y representa el 1.51% de la superficie del Estado. La municipalidad se conforma por </w:t>
      </w:r>
      <w:r>
        <w:rPr>
          <w:rStyle w:val="Ninguno"/>
          <w:rFonts w:ascii="Arial" w:hAnsi="Arial"/>
        </w:rPr>
        <w:t>28</w:t>
      </w:r>
      <w:r w:rsidRPr="00C3363A">
        <w:rPr>
          <w:rStyle w:val="Ninguno"/>
          <w:rFonts w:ascii="Arial" w:hAnsi="Arial"/>
        </w:rPr>
        <w:t xml:space="preserve"> localidades que suman una población de 18,329 personas (INEGI 2020).</w:t>
      </w:r>
      <w:r>
        <w:rPr>
          <w:rStyle w:val="Ninguno"/>
          <w:rFonts w:ascii="Arial" w:hAnsi="Arial"/>
        </w:rPr>
        <w:t xml:space="preserve"> </w:t>
      </w:r>
      <w:r w:rsidRPr="00C3363A">
        <w:rPr>
          <w:rStyle w:val="Ninguno"/>
          <w:rFonts w:ascii="Arial" w:hAnsi="Arial"/>
        </w:rPr>
        <w:t xml:space="preserve"> </w:t>
      </w:r>
      <w:r>
        <w:rPr>
          <w:rStyle w:val="Ninguno"/>
          <w:rFonts w:ascii="Arial" w:hAnsi="Arial"/>
        </w:rPr>
        <w:t>L</w:t>
      </w:r>
      <w:r w:rsidRPr="00C3363A">
        <w:rPr>
          <w:rStyle w:val="Ninguno"/>
          <w:rFonts w:ascii="Arial" w:hAnsi="Arial"/>
        </w:rPr>
        <w:t xml:space="preserve">a población total de Santiago de Anaya en 2020 </w:t>
      </w:r>
      <w:r>
        <w:rPr>
          <w:rStyle w:val="Ninguno"/>
          <w:rFonts w:ascii="Arial" w:hAnsi="Arial"/>
        </w:rPr>
        <w:t>fue de</w:t>
      </w:r>
      <w:r w:rsidRPr="00C3363A">
        <w:rPr>
          <w:rStyle w:val="Ninguno"/>
          <w:rFonts w:ascii="Arial" w:hAnsi="Arial"/>
        </w:rPr>
        <w:t xml:space="preserve"> 18,329 habitantes, con un total de 51.2% mujeres y 48.8% hombres.</w:t>
      </w:r>
    </w:p>
    <w:p w14:paraId="310B2FB0" w14:textId="77777777" w:rsidR="00C84B5B" w:rsidRPr="00C84B5B" w:rsidRDefault="00C84B5B" w:rsidP="00C84B5B">
      <w:pPr>
        <w:pStyle w:val="Cuerpo"/>
        <w:jc w:val="both"/>
        <w:rPr>
          <w:rFonts w:ascii="Arial" w:eastAsia="Arial" w:hAnsi="Arial" w:cs="Arial"/>
        </w:rPr>
      </w:pPr>
    </w:p>
    <w:p w14:paraId="0F25A551" w14:textId="16FF2FD4" w:rsidR="00C84B5B" w:rsidRPr="00C3363A" w:rsidRDefault="00C84B5B" w:rsidP="00C84B5B">
      <w:pPr>
        <w:pStyle w:val="Cuerpo"/>
        <w:jc w:val="both"/>
        <w:rPr>
          <w:rStyle w:val="Ninguno"/>
          <w:rFonts w:ascii="Arial" w:eastAsia="Arial" w:hAnsi="Arial" w:cs="Arial"/>
        </w:rPr>
      </w:pPr>
      <w:r w:rsidRPr="00C3363A">
        <w:rPr>
          <w:rStyle w:val="Ninguno"/>
          <w:rFonts w:ascii="Arial" w:hAnsi="Arial"/>
        </w:rPr>
        <w:t xml:space="preserve">En el municipio de Santiago de Anaya hay un total de 7041 viviendas. </w:t>
      </w:r>
    </w:p>
    <w:p w14:paraId="589CB702" w14:textId="66D51122" w:rsidR="00C84B5B" w:rsidRDefault="00C84B5B" w:rsidP="00042A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0379477" wp14:editId="1DAF6C73">
            <wp:extent cx="4956175" cy="3781425"/>
            <wp:effectExtent l="0" t="0" r="0" b="9525"/>
            <wp:docPr id="7906819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5" cy="3781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D6DA68" w14:textId="58BC2AB2" w:rsidR="00C84B5B" w:rsidRDefault="00C84B5B" w:rsidP="00042A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administración municipal se integra por 39 unidades administrativas de las cuales 16 intervienen en el Programa Presupuestario </w:t>
      </w:r>
      <w:r w:rsidRPr="00C84B5B">
        <w:rPr>
          <w:rFonts w:ascii="Arial" w:hAnsi="Arial" w:cs="Arial"/>
          <w:sz w:val="24"/>
          <w:szCs w:val="24"/>
        </w:rPr>
        <w:t>GCJSA1</w:t>
      </w:r>
      <w:r>
        <w:rPr>
          <w:rFonts w:ascii="Arial" w:hAnsi="Arial" w:cs="Arial"/>
          <w:sz w:val="24"/>
          <w:szCs w:val="24"/>
        </w:rPr>
        <w:t xml:space="preserve">y se cuenta con una plantilla de personal de 220 servidores públicos. </w:t>
      </w:r>
    </w:p>
    <w:p w14:paraId="0CCE4402" w14:textId="3F21FE5E" w:rsidR="00C84B5B" w:rsidRDefault="00C84B5B" w:rsidP="00042AF2">
      <w:pPr>
        <w:jc w:val="both"/>
        <w:rPr>
          <w:rStyle w:val="Ninguno"/>
          <w:rFonts w:ascii="Arial" w:hAnsi="Arial" w:cs="Arial"/>
          <w:sz w:val="24"/>
          <w:szCs w:val="24"/>
        </w:rPr>
      </w:pPr>
      <w:r w:rsidRPr="00F9730D">
        <w:rPr>
          <w:rStyle w:val="Ninguno"/>
          <w:rFonts w:ascii="Arial" w:hAnsi="Arial" w:cs="Arial"/>
          <w:sz w:val="24"/>
          <w:szCs w:val="24"/>
        </w:rPr>
        <w:t xml:space="preserve">El Órgano </w:t>
      </w:r>
      <w:r w:rsidR="00F8049C">
        <w:rPr>
          <w:rStyle w:val="Ninguno"/>
          <w:rFonts w:ascii="Arial" w:hAnsi="Arial" w:cs="Arial"/>
          <w:sz w:val="24"/>
          <w:szCs w:val="24"/>
        </w:rPr>
        <w:t>I</w:t>
      </w:r>
      <w:r w:rsidRPr="00F9730D">
        <w:rPr>
          <w:rStyle w:val="Ninguno"/>
          <w:rFonts w:ascii="Arial" w:hAnsi="Arial" w:cs="Arial"/>
          <w:sz w:val="24"/>
          <w:szCs w:val="24"/>
        </w:rPr>
        <w:t>nterno de Control ha evolucionado como respuesta a fortalecer la transparencia y rendición de cuentas. Se tiene el firme compromisos de poder brindar la información oportuna del Código de Ética a los servidores públicos, mediante campañas de difusión dar a conocer los principios rectores de conducta del servidor público a cada uno de los colaboradores del Municipio para su correcta aplicación. De igual forma guía a los comités de contraloría social llevando a cabo acciones de seguimiento, supervisión y vigilancia de los apoyos asignados y/o recibidos.</w:t>
      </w:r>
    </w:p>
    <w:p w14:paraId="1FF3D95A" w14:textId="68E610C8" w:rsidR="00F8049C" w:rsidRDefault="00F8049C" w:rsidP="00C84B5B">
      <w:pPr>
        <w:pStyle w:val="Sinespaciad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En el área de Tesorería f</w:t>
      </w:r>
      <w:r w:rsidR="00C84B5B" w:rsidRPr="00F9730D">
        <w:rPr>
          <w:rFonts w:ascii="Arial" w:hAnsi="Arial" w:cs="Arial"/>
          <w:lang w:val="es-MX"/>
        </w:rPr>
        <w:t xml:space="preserve">ortalecemos las finanzas públicas municipales, a través de la mejora de las capacidades y estrategias recaudatorias y del manejo responsable </w:t>
      </w:r>
      <w:r w:rsidR="00C84B5B" w:rsidRPr="00F9730D">
        <w:rPr>
          <w:rFonts w:ascii="Arial" w:hAnsi="Arial" w:cs="Arial"/>
          <w:lang w:val="es-MX"/>
        </w:rPr>
        <w:lastRenderedPageBreak/>
        <w:t xml:space="preserve">de los pasivos, para mantener una política fiscal que contribuya a mejorar la distribución de los recursos públicos en la población. </w:t>
      </w:r>
    </w:p>
    <w:p w14:paraId="5DD7B716" w14:textId="77777777" w:rsidR="0089169D" w:rsidRDefault="0089169D" w:rsidP="0089169D">
      <w:pPr>
        <w:pStyle w:val="Sinespaciado"/>
        <w:jc w:val="both"/>
        <w:rPr>
          <w:rFonts w:ascii="Arial" w:hAnsi="Arial" w:cs="Arial"/>
          <w:lang w:val="es-MX"/>
        </w:rPr>
      </w:pPr>
    </w:p>
    <w:p w14:paraId="513DE350" w14:textId="77777777" w:rsidR="0089169D" w:rsidRDefault="0089169D" w:rsidP="0089169D">
      <w:pPr>
        <w:pStyle w:val="Sinespaciad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Catastro Municipal e</w:t>
      </w:r>
      <w:r w:rsidRPr="00F9730D">
        <w:rPr>
          <w:rFonts w:ascii="Arial" w:hAnsi="Arial" w:cs="Arial"/>
          <w:lang w:val="es-MX"/>
        </w:rPr>
        <w:t xml:space="preserve">s considerada una unidad recaudadora de ingreso para el municipio, mediante el cobro de impuesto predial, para obtener un incremento de recaudación y que el Municipio pueda proveer servicios públicos a las comunidades tales como: alumbrado público, pavimentación, drenaje, alcantarillado, etc. </w:t>
      </w:r>
    </w:p>
    <w:p w14:paraId="6B3A7727" w14:textId="3797AFBE" w:rsidR="0089169D" w:rsidRDefault="0089169D" w:rsidP="0089169D">
      <w:pPr>
        <w:pStyle w:val="Sinespaciado"/>
        <w:jc w:val="both"/>
        <w:rPr>
          <w:rFonts w:ascii="Arial" w:hAnsi="Arial" w:cs="Arial"/>
          <w:lang w:val="es-MX"/>
        </w:rPr>
      </w:pPr>
      <w:r w:rsidRPr="00F9730D">
        <w:rPr>
          <w:rFonts w:ascii="Arial" w:hAnsi="Arial" w:cs="Arial"/>
          <w:lang w:val="es-MX"/>
        </w:rPr>
        <w:t>Genera, opera y mantiene actualizado el Patrón Catastral Municipal. Se realiza un registro de predios, y busca incrementar el padrón de contribuyentes, con el objetivo de otorgarle a la ciudadanía un número de cuenta predial a su registro, para identificar su predio, realiza el trámite de cambio de propietario a manera de poder actualizar la información y movimientos que se realizan en los predios registrados en el sistema.</w:t>
      </w:r>
    </w:p>
    <w:p w14:paraId="2A72C076" w14:textId="77777777" w:rsidR="00D1250F" w:rsidRDefault="00D1250F" w:rsidP="00C84B5B">
      <w:pPr>
        <w:pStyle w:val="Sinespaciado"/>
        <w:jc w:val="both"/>
        <w:rPr>
          <w:rFonts w:ascii="Arial" w:hAnsi="Arial" w:cs="Arial"/>
          <w:lang w:val="es-MX"/>
        </w:rPr>
      </w:pPr>
    </w:p>
    <w:p w14:paraId="42C06DA0" w14:textId="0F4E30CF" w:rsidR="0089169D" w:rsidRDefault="0089169D" w:rsidP="00C84B5B">
      <w:pPr>
        <w:pStyle w:val="Sinespaciad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Para el año 2023 hubo una recaudación de $10,128,353.16 y para el año 2024 $10, 972,778.79, lo que presenta un incremento del </w:t>
      </w:r>
      <w:r w:rsidR="00D1250F">
        <w:rPr>
          <w:rFonts w:ascii="Arial" w:hAnsi="Arial" w:cs="Arial"/>
          <w:lang w:val="es-MX"/>
        </w:rPr>
        <w:t xml:space="preserve">8%. </w:t>
      </w:r>
    </w:p>
    <w:p w14:paraId="59F7F4F5" w14:textId="77777777" w:rsidR="00F8049C" w:rsidRDefault="00F8049C" w:rsidP="00F8049C">
      <w:pPr>
        <w:pStyle w:val="Sinespaciado"/>
        <w:jc w:val="both"/>
        <w:rPr>
          <w:rFonts w:ascii="Arial" w:hAnsi="Arial" w:cs="Arial"/>
          <w:lang w:val="es-MX"/>
        </w:rPr>
      </w:pPr>
    </w:p>
    <w:p w14:paraId="5471122E" w14:textId="77777777" w:rsidR="00F8049C" w:rsidRDefault="00F8049C" w:rsidP="00F8049C">
      <w:pPr>
        <w:pStyle w:val="Sinespaciado"/>
        <w:jc w:val="both"/>
        <w:rPr>
          <w:rFonts w:ascii="Arial" w:hAnsi="Arial" w:cs="Arial"/>
          <w:lang w:val="es-MX"/>
        </w:rPr>
      </w:pPr>
      <w:r w:rsidRPr="00F9730D">
        <w:rPr>
          <w:rFonts w:ascii="Arial" w:hAnsi="Arial" w:cs="Arial"/>
          <w:lang w:val="es-MX"/>
        </w:rPr>
        <w:t xml:space="preserve">La Oficialía Conciliadora tiene como función principal mediar y resolver conflictos menores que no constituyen delitos graves, buscando soluciones pacíficas y acuerdos entre las partes involucradas. </w:t>
      </w:r>
    </w:p>
    <w:p w14:paraId="1345A9E6" w14:textId="77777777" w:rsidR="00F8049C" w:rsidRDefault="00F8049C" w:rsidP="00F8049C">
      <w:pPr>
        <w:pStyle w:val="Sinespaciado"/>
        <w:jc w:val="both"/>
        <w:rPr>
          <w:rFonts w:ascii="Arial" w:hAnsi="Arial" w:cs="Arial"/>
          <w:lang w:val="es-MX"/>
        </w:rPr>
      </w:pPr>
    </w:p>
    <w:p w14:paraId="6CB225BE" w14:textId="10D33FDD" w:rsidR="00C84B5B" w:rsidRDefault="00F8049C" w:rsidP="00F8049C">
      <w:pPr>
        <w:pStyle w:val="Sinespaciado"/>
        <w:jc w:val="both"/>
        <w:rPr>
          <w:rFonts w:ascii="Arial" w:hAnsi="Arial" w:cs="Arial"/>
          <w:lang w:val="es-MX"/>
        </w:rPr>
      </w:pPr>
      <w:r w:rsidRPr="00F9730D">
        <w:rPr>
          <w:rFonts w:ascii="Arial" w:hAnsi="Arial" w:cs="Arial"/>
          <w:lang w:val="es-MX"/>
        </w:rPr>
        <w:t>Esta oficina conciliadora se conduce con igualdad, legalidad y profesionalismo, garantizando los derechos fundamentales de cada habitante, con trato digno, oportuno y eficaz instalaciones adecuadas, y apoyo jurídico para situaciones y casos específicos.</w:t>
      </w:r>
    </w:p>
    <w:p w14:paraId="6929CCBF" w14:textId="77777777" w:rsidR="00F8049C" w:rsidRDefault="00F8049C" w:rsidP="00F8049C">
      <w:pPr>
        <w:pStyle w:val="Sinespaciado"/>
        <w:jc w:val="both"/>
        <w:rPr>
          <w:rStyle w:val="Ninguno"/>
          <w:rFonts w:ascii="Arial" w:hAnsi="Arial" w:cs="Arial"/>
          <w:lang w:val="es-MX"/>
        </w:rPr>
      </w:pPr>
    </w:p>
    <w:p w14:paraId="669C1055" w14:textId="7C15BE13" w:rsidR="00F8049C" w:rsidRPr="00F9730D" w:rsidRDefault="00F8049C" w:rsidP="00F8049C">
      <w:pPr>
        <w:pStyle w:val="Sinespaciado"/>
        <w:jc w:val="both"/>
        <w:rPr>
          <w:rStyle w:val="Ninguno"/>
          <w:rFonts w:ascii="Arial" w:hAnsi="Arial" w:cs="Arial"/>
          <w:lang w:val="es-MX"/>
        </w:rPr>
      </w:pPr>
      <w:r>
        <w:rPr>
          <w:rStyle w:val="Ninguno"/>
          <w:rFonts w:ascii="Arial" w:hAnsi="Arial" w:cs="Arial"/>
          <w:lang w:val="es-MX"/>
        </w:rPr>
        <w:t>En la Unidad de Asuntos Jurídicos n</w:t>
      </w:r>
      <w:r w:rsidRPr="00F9730D">
        <w:rPr>
          <w:rStyle w:val="Ninguno"/>
          <w:rFonts w:ascii="Arial" w:hAnsi="Arial" w:cs="Arial"/>
          <w:lang w:val="es-MX"/>
        </w:rPr>
        <w:t xml:space="preserve">o se cuenta con un antecedente histórico de la manera en que se desarrollaba la organización y funcionamiento del área, en razón de que no existía como tal la unidad de apoyo adscrita a presidencia municipal, y en consecuencia la ciudadanía no tenía la posibilidad de dirigirse de manera oportuna e inmediata para recibir una asesoría legal, y que por otra parte, las dependencias de la administración pública municipal, así como la asamblea municipal, requieren de asesoría legal de manera oportuna e inmediata. </w:t>
      </w:r>
    </w:p>
    <w:p w14:paraId="23296431" w14:textId="77777777" w:rsidR="00F8049C" w:rsidRPr="00F8049C" w:rsidRDefault="00F8049C" w:rsidP="00F8049C">
      <w:pPr>
        <w:pStyle w:val="Sinespaciado"/>
        <w:jc w:val="both"/>
        <w:rPr>
          <w:rFonts w:ascii="Arial" w:hAnsi="Arial" w:cs="Arial"/>
          <w:lang w:val="es-MX"/>
        </w:rPr>
      </w:pPr>
    </w:p>
    <w:p w14:paraId="3EE3C8A3" w14:textId="164B96D4" w:rsidR="00C84B5B" w:rsidRPr="00C84B5B" w:rsidRDefault="00F8049C" w:rsidP="00C84B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temas de seguridad Publica y </w:t>
      </w:r>
      <w:r w:rsidR="00F72FC7">
        <w:rPr>
          <w:rFonts w:ascii="Arial" w:hAnsi="Arial" w:cs="Arial"/>
          <w:sz w:val="24"/>
          <w:szCs w:val="24"/>
        </w:rPr>
        <w:t>Tránsito</w:t>
      </w:r>
      <w:r>
        <w:rPr>
          <w:rFonts w:ascii="Arial" w:hAnsi="Arial" w:cs="Arial"/>
          <w:sz w:val="24"/>
          <w:szCs w:val="24"/>
        </w:rPr>
        <w:t xml:space="preserve"> Municipal y d</w:t>
      </w:r>
      <w:r w:rsidR="00C84B5B" w:rsidRPr="00C84B5B">
        <w:rPr>
          <w:rFonts w:ascii="Arial" w:hAnsi="Arial" w:cs="Arial"/>
          <w:sz w:val="24"/>
          <w:szCs w:val="24"/>
        </w:rPr>
        <w:t>e acuerdo con el Censo Nacional de Gobiernos Municipales y Demarcaciones territoriales, en el 2023 no se registraron accidentes de tránsito terrestre en zonas urbanas y suburbanas, tampoco se registraron víctimas heridas en los accidentes de tránsito.</w:t>
      </w:r>
    </w:p>
    <w:p w14:paraId="3D0925C3" w14:textId="77777777" w:rsidR="009316A2" w:rsidRDefault="00C84B5B" w:rsidP="00C84B5B">
      <w:pPr>
        <w:jc w:val="both"/>
        <w:rPr>
          <w:rFonts w:ascii="Arial" w:hAnsi="Arial" w:cs="Arial"/>
          <w:sz w:val="24"/>
          <w:szCs w:val="24"/>
        </w:rPr>
      </w:pPr>
      <w:r w:rsidRPr="00C84B5B">
        <w:rPr>
          <w:rFonts w:ascii="Arial" w:hAnsi="Arial" w:cs="Arial"/>
          <w:sz w:val="24"/>
          <w:szCs w:val="24"/>
        </w:rPr>
        <w:t xml:space="preserve">El estado de fuerza de la Dirección de Seguridad Pública y Tránsito Municipal en el último trimestre del año 2024 </w:t>
      </w:r>
      <w:r w:rsidR="00F8049C">
        <w:rPr>
          <w:rFonts w:ascii="Arial" w:hAnsi="Arial" w:cs="Arial"/>
          <w:sz w:val="24"/>
          <w:szCs w:val="24"/>
        </w:rPr>
        <w:t>fue</w:t>
      </w:r>
      <w:r w:rsidRPr="00C84B5B">
        <w:rPr>
          <w:rFonts w:ascii="Arial" w:hAnsi="Arial" w:cs="Arial"/>
          <w:sz w:val="24"/>
          <w:szCs w:val="24"/>
        </w:rPr>
        <w:t xml:space="preserve"> de 28 elementos los cuales son</w:t>
      </w:r>
      <w:r w:rsidR="00F8049C">
        <w:rPr>
          <w:rFonts w:ascii="Arial" w:hAnsi="Arial" w:cs="Arial"/>
          <w:sz w:val="24"/>
          <w:szCs w:val="24"/>
        </w:rPr>
        <w:t xml:space="preserve"> </w:t>
      </w:r>
      <w:r w:rsidRPr="00C84B5B">
        <w:rPr>
          <w:rFonts w:ascii="Arial" w:hAnsi="Arial" w:cs="Arial"/>
          <w:sz w:val="24"/>
          <w:szCs w:val="24"/>
        </w:rPr>
        <w:t>21 hombres y 7 mujeres.</w:t>
      </w:r>
    </w:p>
    <w:p w14:paraId="22FA7C57" w14:textId="77777777" w:rsidR="009316A2" w:rsidRPr="00C3363A" w:rsidRDefault="009316A2" w:rsidP="009316A2">
      <w:pPr>
        <w:pStyle w:val="Cuerpo"/>
        <w:jc w:val="both"/>
        <w:rPr>
          <w:rStyle w:val="Ninguno"/>
          <w:rFonts w:ascii="Arial" w:eastAsia="Arial" w:hAnsi="Arial" w:cs="Arial"/>
        </w:rPr>
      </w:pPr>
      <w:r w:rsidRPr="00C3363A">
        <w:rPr>
          <w:rStyle w:val="Ninguno"/>
          <w:rFonts w:ascii="Arial" w:hAnsi="Arial"/>
        </w:rPr>
        <w:t xml:space="preserve">Se tiene un total de </w:t>
      </w:r>
      <w:r w:rsidRPr="00613BFE">
        <w:rPr>
          <w:rStyle w:val="Ninguno"/>
          <w:rFonts w:ascii="Arial" w:hAnsi="Arial"/>
        </w:rPr>
        <w:t xml:space="preserve">7 unidades patrulla (4 camionetas tipo pick up y 3 vehículos tipo sedan), 5 </w:t>
      </w:r>
      <w:r w:rsidRPr="00C3363A">
        <w:rPr>
          <w:rStyle w:val="Ninguno"/>
          <w:rFonts w:ascii="Arial" w:hAnsi="Arial"/>
        </w:rPr>
        <w:t xml:space="preserve">unidades propias del municipio y 2 por parte del Estado. </w:t>
      </w:r>
    </w:p>
    <w:p w14:paraId="7E80C88E" w14:textId="77777777" w:rsidR="009316A2" w:rsidRPr="00C3363A" w:rsidRDefault="009316A2" w:rsidP="009316A2">
      <w:pPr>
        <w:pStyle w:val="Cuerpo"/>
        <w:jc w:val="both"/>
        <w:rPr>
          <w:rStyle w:val="Ninguno"/>
          <w:rFonts w:ascii="Arial" w:eastAsia="Arial" w:hAnsi="Arial" w:cs="Arial"/>
        </w:rPr>
      </w:pPr>
    </w:p>
    <w:p w14:paraId="646DD3CF" w14:textId="77777777" w:rsidR="00D1250F" w:rsidRDefault="009316A2" w:rsidP="00D1250F">
      <w:pPr>
        <w:pStyle w:val="Cuerpo"/>
        <w:jc w:val="both"/>
        <w:rPr>
          <w:rStyle w:val="Ninguno"/>
          <w:rFonts w:ascii="Arial" w:hAnsi="Arial"/>
        </w:rPr>
      </w:pPr>
      <w:r w:rsidRPr="00C3363A">
        <w:rPr>
          <w:rStyle w:val="Ninguno"/>
          <w:rFonts w:ascii="Arial" w:hAnsi="Arial"/>
        </w:rPr>
        <w:lastRenderedPageBreak/>
        <w:t xml:space="preserve">En lo que refiere a la videovigilancia se encuentran instaladas </w:t>
      </w:r>
      <w:r w:rsidRPr="00613BFE">
        <w:rPr>
          <w:rStyle w:val="Ninguno"/>
          <w:rFonts w:ascii="Arial" w:hAnsi="Arial"/>
        </w:rPr>
        <w:t>96 cámaras en 24</w:t>
      </w:r>
      <w:r w:rsidRPr="00C3363A">
        <w:rPr>
          <w:rStyle w:val="Ninguno"/>
          <w:rFonts w:ascii="Arial" w:hAnsi="Arial"/>
        </w:rPr>
        <w:t xml:space="preserve"> postes ubicados en las diferentes localidades del municipio. </w:t>
      </w:r>
    </w:p>
    <w:p w14:paraId="3CA268D2" w14:textId="77777777" w:rsidR="00D1250F" w:rsidRDefault="00D1250F" w:rsidP="00D1250F">
      <w:pPr>
        <w:pStyle w:val="Cuerpo"/>
        <w:jc w:val="both"/>
        <w:rPr>
          <w:rFonts w:ascii="Arial" w:hAnsi="Arial" w:cs="Arial"/>
        </w:rPr>
      </w:pPr>
      <w:r w:rsidRPr="00F9730D">
        <w:rPr>
          <w:rFonts w:ascii="Arial" w:hAnsi="Arial" w:cs="Arial"/>
        </w:rPr>
        <w:t xml:space="preserve">La Unidad de Protección Civil </w:t>
      </w:r>
      <w:r>
        <w:rPr>
          <w:rFonts w:ascii="Arial" w:hAnsi="Arial" w:cs="Arial"/>
        </w:rPr>
        <w:t xml:space="preserve">su </w:t>
      </w:r>
      <w:r w:rsidRPr="00F9730D">
        <w:rPr>
          <w:rFonts w:ascii="Arial" w:hAnsi="Arial" w:cs="Arial"/>
        </w:rPr>
        <w:t>principal actividad es salvaguardar la integridad física de las personas ante la eventualidad de un desastre provocado por agentes naturales o humanos, a través de acciones que reduzcan o eliminen la pérdida de vidas humanas, la destrucción de bienes materiales y el daño a la naturaleza, en el cual las actividades que se realizan son las siguientes: Atención prehospitalaria, Traslado de pacientes, Retiro y reubicación de enjambre de abejas, Cursos internos,  Cursos de primeros auxilios, Uso y manejo de extintores, Inspección físico ocular, evaluación de riesgos internos y externos, Cursos externos, Sofoque de incendios, Riesgos.</w:t>
      </w:r>
    </w:p>
    <w:p w14:paraId="4DC8816A" w14:textId="77777777" w:rsidR="00D1250F" w:rsidRDefault="00D1250F" w:rsidP="00D1250F">
      <w:pPr>
        <w:pStyle w:val="Cuerpo"/>
        <w:jc w:val="both"/>
        <w:rPr>
          <w:rFonts w:ascii="Arial" w:hAnsi="Arial" w:cs="Arial"/>
        </w:rPr>
      </w:pPr>
    </w:p>
    <w:p w14:paraId="396B6942" w14:textId="5129DB22" w:rsidR="00D1250F" w:rsidRPr="00D1250F" w:rsidRDefault="00D1250F" w:rsidP="00D1250F">
      <w:pPr>
        <w:pStyle w:val="Cuerpo"/>
        <w:jc w:val="both"/>
        <w:rPr>
          <w:rFonts w:ascii="Arial" w:hAnsi="Arial"/>
        </w:rPr>
      </w:pPr>
      <w:r>
        <w:rPr>
          <w:rFonts w:ascii="Arial" w:hAnsi="Arial" w:cs="Arial"/>
        </w:rPr>
        <w:t>El Archivo municipal e</w:t>
      </w:r>
      <w:r w:rsidRPr="00F9730D">
        <w:rPr>
          <w:rFonts w:ascii="Arial" w:hAnsi="Arial" w:cs="Arial"/>
        </w:rPr>
        <w:t>s el área encargada de organizar, resguardar y gestionar la documentación genera por el ayuntamiento. Su función principal es garantizar la conservación y acceso a los documentos de interés público e histórico.</w:t>
      </w:r>
    </w:p>
    <w:p w14:paraId="72C01168" w14:textId="33287DF1" w:rsidR="00E36945" w:rsidRDefault="00D1250F" w:rsidP="00D1250F">
      <w:pPr>
        <w:pStyle w:val="NormalWeb"/>
        <w:spacing w:before="0" w:after="0"/>
        <w:jc w:val="both"/>
        <w:rPr>
          <w:rFonts w:ascii="Arial" w:hAnsi="Arial" w:cs="Arial"/>
        </w:rPr>
      </w:pPr>
      <w:r w:rsidRPr="00D1250F">
        <w:rPr>
          <w:rStyle w:val="Ninguno"/>
          <w:rFonts w:ascii="Arial" w:eastAsiaTheme="majorEastAsia" w:hAnsi="Arial" w:cs="Arial"/>
        </w:rPr>
        <w:t>Reglamentos y espectáculos</w:t>
      </w:r>
      <w:r>
        <w:rPr>
          <w:rStyle w:val="Ninguno"/>
          <w:rFonts w:ascii="Arial" w:eastAsiaTheme="majorEastAsia" w:hAnsi="Arial" w:cs="Arial"/>
          <w:b/>
          <w:bCs/>
        </w:rPr>
        <w:t xml:space="preserve"> </w:t>
      </w:r>
      <w:r>
        <w:rPr>
          <w:rFonts w:ascii="Arial" w:hAnsi="Arial" w:cs="Arial"/>
        </w:rPr>
        <w:t>e</w:t>
      </w:r>
      <w:r w:rsidRPr="00F9730D">
        <w:rPr>
          <w:rFonts w:ascii="Arial" w:hAnsi="Arial" w:cs="Arial"/>
        </w:rPr>
        <w:t xml:space="preserve">s el área que se encarga de regular los comercios municipales y poder lograr el cumplimiento de responsabilidades de acuerdo con el giro económico. </w:t>
      </w:r>
      <w:r>
        <w:rPr>
          <w:rFonts w:ascii="Arial" w:hAnsi="Arial" w:cs="Arial"/>
        </w:rPr>
        <w:t xml:space="preserve"> </w:t>
      </w:r>
      <w:r w:rsidRPr="00F9730D">
        <w:rPr>
          <w:rFonts w:ascii="Arial" w:hAnsi="Arial" w:cs="Arial"/>
        </w:rPr>
        <w:t>Dentro del municipio se expiden licencia de funcionamiento esto con la finalidad que el negocio este certificado a nivel municipal y tener un censo sobre los negocios económicos, entro de las misma se generan nuevas licencias de funcionamiento y renovación de licencias y que tengan la aprobación, así como la certificación para la instalación de nuevos comercios y mejor recaudación a favor del municipio. De igual forma el otorgamiento de permisos a la ciudadanía que así lo solicite para mejoras en las tumbas de sus familiares. (exhumaciones, re-inhumaciones, construcción de capillas, criptas y lapidas).</w:t>
      </w:r>
      <w:r w:rsidR="00E36945" w:rsidRPr="00E36945">
        <w:rPr>
          <w:rFonts w:ascii="Arial" w:hAnsi="Arial" w:cs="Arial"/>
        </w:rPr>
        <w:tab/>
      </w:r>
      <w:r w:rsidR="00E36945" w:rsidRPr="00E36945">
        <w:rPr>
          <w:rFonts w:ascii="Arial" w:hAnsi="Arial" w:cs="Arial"/>
        </w:rPr>
        <w:tab/>
      </w:r>
      <w:r w:rsidR="00E36945" w:rsidRPr="00E36945">
        <w:rPr>
          <w:rFonts w:ascii="Arial" w:hAnsi="Arial" w:cs="Arial"/>
        </w:rPr>
        <w:tab/>
      </w:r>
      <w:r w:rsidR="00E36945" w:rsidRPr="00E36945">
        <w:rPr>
          <w:rFonts w:ascii="Arial" w:hAnsi="Arial" w:cs="Arial"/>
        </w:rPr>
        <w:tab/>
      </w:r>
      <w:r w:rsidR="00E36945" w:rsidRPr="00E36945">
        <w:rPr>
          <w:rFonts w:ascii="Arial" w:hAnsi="Arial" w:cs="Arial"/>
        </w:rPr>
        <w:tab/>
      </w:r>
      <w:r w:rsidR="00E36945" w:rsidRPr="00E36945">
        <w:rPr>
          <w:rFonts w:ascii="Arial" w:hAnsi="Arial" w:cs="Arial"/>
        </w:rPr>
        <w:tab/>
      </w:r>
      <w:r w:rsidR="00E36945" w:rsidRPr="00E36945">
        <w:rPr>
          <w:rFonts w:ascii="Arial" w:hAnsi="Arial" w:cs="Arial"/>
        </w:rPr>
        <w:tab/>
      </w:r>
      <w:r w:rsidR="00E36945" w:rsidRPr="00E36945">
        <w:rPr>
          <w:rFonts w:ascii="Arial" w:hAnsi="Arial" w:cs="Arial"/>
        </w:rPr>
        <w:tab/>
      </w:r>
      <w:r w:rsidR="00E36945" w:rsidRPr="00E36945">
        <w:rPr>
          <w:rFonts w:ascii="Arial" w:hAnsi="Arial" w:cs="Arial"/>
        </w:rPr>
        <w:tab/>
      </w:r>
    </w:p>
    <w:p w14:paraId="06A02631" w14:textId="048DB959" w:rsidR="00E36945" w:rsidRDefault="00E36945" w:rsidP="00E36945">
      <w:pPr>
        <w:pStyle w:val="Ttulo3"/>
      </w:pPr>
      <w:r>
        <w:t xml:space="preserve">Magnitud del problema </w:t>
      </w:r>
    </w:p>
    <w:p w14:paraId="788FE85A" w14:textId="0EA830CB" w:rsidR="00E36945" w:rsidRPr="00E36945" w:rsidRDefault="00E36945" w:rsidP="00E36945">
      <w:pPr>
        <w:jc w:val="both"/>
        <w:rPr>
          <w:rFonts w:ascii="Arial" w:hAnsi="Arial" w:cs="Arial"/>
          <w:sz w:val="24"/>
          <w:szCs w:val="24"/>
        </w:rPr>
      </w:pPr>
      <w:r w:rsidRPr="00E36945">
        <w:rPr>
          <w:rFonts w:ascii="Arial" w:hAnsi="Arial" w:cs="Arial"/>
          <w:sz w:val="24"/>
          <w:szCs w:val="24"/>
        </w:rPr>
        <w:t>Población potencial</w:t>
      </w:r>
      <w:r>
        <w:rPr>
          <w:rFonts w:ascii="Arial" w:hAnsi="Arial" w:cs="Arial"/>
          <w:sz w:val="24"/>
          <w:szCs w:val="24"/>
        </w:rPr>
        <w:t xml:space="preserve">: </w:t>
      </w:r>
      <w:r w:rsidRPr="00E36945">
        <w:rPr>
          <w:rFonts w:ascii="Arial" w:hAnsi="Arial" w:cs="Arial"/>
          <w:sz w:val="24"/>
          <w:szCs w:val="24"/>
        </w:rPr>
        <w:t xml:space="preserve">18,329 habitantes distribuidos en </w:t>
      </w:r>
      <w:r>
        <w:rPr>
          <w:rFonts w:ascii="Arial" w:hAnsi="Arial" w:cs="Arial"/>
          <w:sz w:val="24"/>
          <w:szCs w:val="24"/>
        </w:rPr>
        <w:t>28</w:t>
      </w:r>
      <w:r w:rsidRPr="00E36945">
        <w:rPr>
          <w:rFonts w:ascii="Arial" w:hAnsi="Arial" w:cs="Arial"/>
          <w:sz w:val="24"/>
          <w:szCs w:val="24"/>
        </w:rPr>
        <w:t xml:space="preserve"> comunidades, además del personal que integra la administración pública municipal.</w:t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  <w:r w:rsidRPr="00E36945">
        <w:rPr>
          <w:rFonts w:ascii="Arial" w:hAnsi="Arial" w:cs="Arial"/>
          <w:sz w:val="24"/>
          <w:szCs w:val="24"/>
        </w:rPr>
        <w:tab/>
      </w:r>
    </w:p>
    <w:p w14:paraId="5E8F471A" w14:textId="77777777" w:rsidR="004E3217" w:rsidRDefault="00042AF2" w:rsidP="00754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Población objetivo: </w:t>
      </w:r>
      <w:r w:rsidR="00E36945" w:rsidRPr="00E3694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12,547 habitantes, (68.5%) población mayor de 18 años.</w:t>
      </w:r>
    </w:p>
    <w:p w14:paraId="19D6A091" w14:textId="39A78EA2" w:rsidR="00857C6B" w:rsidRDefault="004E3217" w:rsidP="00754E40">
      <w:pPr>
        <w:jc w:val="both"/>
        <w:rPr>
          <w:rFonts w:ascii="Arial" w:hAnsi="Arial" w:cs="Arial"/>
          <w:sz w:val="24"/>
          <w:szCs w:val="24"/>
        </w:rPr>
      </w:pPr>
      <w:r w:rsidRPr="00C3363A">
        <w:rPr>
          <w:noProof/>
          <w:lang w:val="en-US"/>
        </w:rPr>
        <w:lastRenderedPageBreak/>
        <w:drawing>
          <wp:inline distT="0" distB="0" distL="0" distR="0" wp14:anchorId="6C179CB0" wp14:editId="60E302D9">
            <wp:extent cx="5476875" cy="3829050"/>
            <wp:effectExtent l="0" t="0" r="9525" b="0"/>
            <wp:docPr id="1073741927" name="officeArt objec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042AF2">
        <w:rPr>
          <w:rFonts w:ascii="Arial" w:hAnsi="Arial" w:cs="Arial"/>
          <w:sz w:val="24"/>
          <w:szCs w:val="24"/>
        </w:rPr>
        <w:t xml:space="preserve"> </w:t>
      </w:r>
      <w:r w:rsidR="00E36945" w:rsidRPr="00E36945">
        <w:rPr>
          <w:rFonts w:ascii="Arial" w:hAnsi="Arial" w:cs="Arial"/>
          <w:sz w:val="24"/>
          <w:szCs w:val="24"/>
        </w:rPr>
        <w:tab/>
      </w:r>
    </w:p>
    <w:p w14:paraId="56650FA3" w14:textId="455220CD" w:rsidR="00754E40" w:rsidRDefault="00754E40" w:rsidP="00754E40">
      <w:pPr>
        <w:pStyle w:val="Ttulo3"/>
      </w:pPr>
      <w:r w:rsidRPr="00754E40">
        <w:t>Análisis de involucrado</w:t>
      </w:r>
      <w:r>
        <w:t>s</w:t>
      </w:r>
    </w:p>
    <w:p w14:paraId="617A4FCF" w14:textId="77777777" w:rsidR="00754E40" w:rsidRPr="00754E40" w:rsidRDefault="00754E40" w:rsidP="00754E40"/>
    <w:p w14:paraId="61EE6C29" w14:textId="77777777" w:rsidR="00754E40" w:rsidRDefault="00754E40" w:rsidP="00754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Beneficiarios </w:t>
      </w:r>
      <w:r w:rsidRPr="00754E40">
        <w:rPr>
          <w:rFonts w:ascii="Arial" w:hAnsi="Arial" w:cs="Arial"/>
          <w:sz w:val="24"/>
          <w:szCs w:val="24"/>
        </w:rPr>
        <w:t>1.- Administración Municipal</w:t>
      </w:r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2.- 23</w:t>
      </w:r>
      <w:r>
        <w:rPr>
          <w:rFonts w:ascii="Arial" w:hAnsi="Arial" w:cs="Arial"/>
          <w:sz w:val="24"/>
          <w:szCs w:val="24"/>
        </w:rPr>
        <w:t xml:space="preserve"> c</w:t>
      </w:r>
      <w:r w:rsidRPr="00754E40">
        <w:rPr>
          <w:rFonts w:ascii="Arial" w:hAnsi="Arial" w:cs="Arial"/>
          <w:sz w:val="24"/>
          <w:szCs w:val="24"/>
        </w:rPr>
        <w:t>omunidades</w:t>
      </w:r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3.- Autoridades Civiles y Ejidale</w:t>
      </w:r>
      <w:r>
        <w:rPr>
          <w:rFonts w:ascii="Arial" w:hAnsi="Arial" w:cs="Arial"/>
          <w:sz w:val="24"/>
          <w:szCs w:val="24"/>
        </w:rPr>
        <w:t xml:space="preserve">s, </w:t>
      </w:r>
      <w:r w:rsidRPr="00754E40">
        <w:rPr>
          <w:rFonts w:ascii="Arial" w:hAnsi="Arial" w:cs="Arial"/>
          <w:sz w:val="24"/>
          <w:szCs w:val="24"/>
        </w:rPr>
        <w:t>4. ciudadanía en general.</w:t>
      </w:r>
    </w:p>
    <w:p w14:paraId="0B8E4CA9" w14:textId="77777777" w:rsidR="00754E40" w:rsidRDefault="00754E40" w:rsidP="00754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Opositores: </w:t>
      </w:r>
      <w:r w:rsidRPr="00754E40">
        <w:rPr>
          <w:rFonts w:ascii="Arial" w:hAnsi="Arial" w:cs="Arial"/>
          <w:sz w:val="24"/>
          <w:szCs w:val="24"/>
        </w:rPr>
        <w:t xml:space="preserve">1.- Grupos de </w:t>
      </w:r>
      <w:r>
        <w:rPr>
          <w:rFonts w:ascii="Arial" w:hAnsi="Arial" w:cs="Arial"/>
          <w:sz w:val="24"/>
          <w:szCs w:val="24"/>
        </w:rPr>
        <w:t>p</w:t>
      </w:r>
      <w:r w:rsidRPr="00754E40">
        <w:rPr>
          <w:rFonts w:ascii="Arial" w:hAnsi="Arial" w:cs="Arial"/>
          <w:sz w:val="24"/>
          <w:szCs w:val="24"/>
        </w:rPr>
        <w:t xml:space="preserve">artidos políticos </w:t>
      </w:r>
      <w:r>
        <w:rPr>
          <w:rFonts w:ascii="Arial" w:hAnsi="Arial" w:cs="Arial"/>
          <w:sz w:val="24"/>
          <w:szCs w:val="24"/>
        </w:rPr>
        <w:t>o</w:t>
      </w:r>
      <w:r w:rsidRPr="00754E40">
        <w:rPr>
          <w:rFonts w:ascii="Arial" w:hAnsi="Arial" w:cs="Arial"/>
          <w:sz w:val="24"/>
          <w:szCs w:val="24"/>
        </w:rPr>
        <w:t>positores</w:t>
      </w:r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2.- Personas con asuntos contrarios a la administración pública o con intereses que afectan a la administración pública municipal"</w:t>
      </w:r>
      <w:r w:rsidRPr="00754E40">
        <w:rPr>
          <w:rFonts w:ascii="Arial" w:hAnsi="Arial" w:cs="Arial"/>
          <w:sz w:val="24"/>
          <w:szCs w:val="24"/>
        </w:rPr>
        <w:tab/>
      </w:r>
      <w:r w:rsidRPr="00754E40">
        <w:rPr>
          <w:rFonts w:ascii="Arial" w:hAnsi="Arial" w:cs="Arial"/>
          <w:sz w:val="24"/>
          <w:szCs w:val="24"/>
        </w:rPr>
        <w:tab/>
      </w:r>
    </w:p>
    <w:p w14:paraId="63922B91" w14:textId="77777777" w:rsidR="00754E40" w:rsidRDefault="00754E40" w:rsidP="00754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Ejecutores: </w:t>
      </w:r>
      <w:r w:rsidRPr="00754E40">
        <w:rPr>
          <w:rFonts w:ascii="Arial" w:hAnsi="Arial" w:cs="Arial"/>
          <w:sz w:val="24"/>
          <w:szCs w:val="24"/>
        </w:rPr>
        <w:t>Despacho de la Presidencia</w:t>
      </w:r>
      <w:r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754E40">
        <w:rPr>
          <w:rFonts w:ascii="Arial" w:hAnsi="Arial" w:cs="Arial"/>
          <w:sz w:val="24"/>
          <w:szCs w:val="24"/>
        </w:rPr>
        <w:t>Secretaria General</w:t>
      </w:r>
      <w:proofErr w:type="gramEnd"/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Atención al Pueblo</w:t>
      </w:r>
      <w:r>
        <w:rPr>
          <w:rFonts w:ascii="Arial" w:hAnsi="Arial" w:cs="Arial"/>
          <w:sz w:val="24"/>
          <w:szCs w:val="24"/>
        </w:rPr>
        <w:t>,</w:t>
      </w:r>
      <w:r w:rsidRPr="00754E40">
        <w:rPr>
          <w:rFonts w:ascii="Arial" w:hAnsi="Arial" w:cs="Arial"/>
          <w:sz w:val="24"/>
          <w:szCs w:val="24"/>
        </w:rPr>
        <w:t xml:space="preserve"> Recursos Humanos</w:t>
      </w:r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Seguridad Pública y Tránsito Municipal</w:t>
      </w:r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Protección Civil.</w:t>
      </w:r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Tesorería Municipal</w:t>
      </w:r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Reglamentos y Espectáculos</w:t>
      </w:r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Unidad de Asuntos Jurídico</w:t>
      </w:r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Planeación Municipal</w:t>
      </w:r>
      <w:r>
        <w:rPr>
          <w:rFonts w:ascii="Arial" w:hAnsi="Arial" w:cs="Arial"/>
          <w:sz w:val="24"/>
          <w:szCs w:val="24"/>
        </w:rPr>
        <w:t xml:space="preserve">, </w:t>
      </w:r>
      <w:r w:rsidRPr="00754E40">
        <w:rPr>
          <w:rFonts w:ascii="Arial" w:hAnsi="Arial" w:cs="Arial"/>
          <w:sz w:val="24"/>
          <w:szCs w:val="24"/>
        </w:rPr>
        <w:t>Conciliación Municipal</w:t>
      </w:r>
      <w:r>
        <w:rPr>
          <w:rFonts w:ascii="Arial" w:hAnsi="Arial" w:cs="Arial"/>
          <w:sz w:val="24"/>
          <w:szCs w:val="24"/>
        </w:rPr>
        <w:t xml:space="preserve"> y </w:t>
      </w:r>
      <w:r w:rsidRPr="00754E40">
        <w:rPr>
          <w:rFonts w:ascii="Arial" w:hAnsi="Arial" w:cs="Arial"/>
          <w:sz w:val="24"/>
          <w:szCs w:val="24"/>
        </w:rPr>
        <w:t>Oficialía del Registro del Estado Familiar</w:t>
      </w:r>
      <w:r>
        <w:rPr>
          <w:rFonts w:ascii="Arial" w:hAnsi="Arial" w:cs="Arial"/>
          <w:sz w:val="24"/>
          <w:szCs w:val="24"/>
        </w:rPr>
        <w:t>.</w:t>
      </w:r>
    </w:p>
    <w:p w14:paraId="4A0ACDC9" w14:textId="4D534DEA" w:rsidR="00754E40" w:rsidRPr="00754E40" w:rsidRDefault="00754E40" w:rsidP="00754E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Indiferentes: </w:t>
      </w:r>
      <w:r w:rsidRPr="00754E40">
        <w:rPr>
          <w:rFonts w:ascii="Arial" w:hAnsi="Arial" w:cs="Arial"/>
          <w:sz w:val="24"/>
          <w:szCs w:val="24"/>
        </w:rPr>
        <w:t xml:space="preserve">Municipios </w:t>
      </w:r>
      <w:r>
        <w:rPr>
          <w:rFonts w:ascii="Arial" w:hAnsi="Arial" w:cs="Arial"/>
          <w:sz w:val="24"/>
          <w:szCs w:val="24"/>
        </w:rPr>
        <w:t>v</w:t>
      </w:r>
      <w:r w:rsidRPr="00754E40">
        <w:rPr>
          <w:rFonts w:ascii="Arial" w:hAnsi="Arial" w:cs="Arial"/>
          <w:sz w:val="24"/>
          <w:szCs w:val="24"/>
        </w:rPr>
        <w:t>ecinos</w:t>
      </w:r>
      <w:r>
        <w:rPr>
          <w:rFonts w:ascii="Arial" w:hAnsi="Arial" w:cs="Arial"/>
          <w:sz w:val="24"/>
          <w:szCs w:val="24"/>
        </w:rPr>
        <w:t>, p</w:t>
      </w:r>
      <w:r w:rsidRPr="00754E40">
        <w:rPr>
          <w:rFonts w:ascii="Arial" w:hAnsi="Arial" w:cs="Arial"/>
          <w:sz w:val="24"/>
          <w:szCs w:val="24"/>
        </w:rPr>
        <w:t>ersonas que no habitan en el municipio o que no necesitan realizan ningún trámite o servicio con el gobierno municipal</w:t>
      </w:r>
      <w:r>
        <w:rPr>
          <w:rFonts w:ascii="Arial" w:hAnsi="Arial" w:cs="Arial"/>
          <w:sz w:val="24"/>
          <w:szCs w:val="24"/>
        </w:rPr>
        <w:t xml:space="preserve">. </w:t>
      </w:r>
      <w:r w:rsidRPr="00754E40">
        <w:rPr>
          <w:rFonts w:ascii="Arial" w:hAnsi="Arial" w:cs="Arial"/>
          <w:sz w:val="24"/>
          <w:szCs w:val="24"/>
        </w:rPr>
        <w:tab/>
      </w:r>
    </w:p>
    <w:p w14:paraId="344391D0" w14:textId="77777777" w:rsidR="00857C6B" w:rsidRDefault="00857C6B" w:rsidP="00857C6B">
      <w:pPr>
        <w:pStyle w:val="Sinespaciado"/>
      </w:pPr>
    </w:p>
    <w:p w14:paraId="735EAFFD" w14:textId="7AE4B897" w:rsidR="00857C6B" w:rsidRDefault="00857C6B" w:rsidP="00857C6B">
      <w:pPr>
        <w:pStyle w:val="Sinespaciado"/>
        <w:rPr>
          <w:rFonts w:ascii="Arial" w:eastAsiaTheme="minorHAnsi" w:hAnsi="Arial" w:cs="Arial"/>
          <w:b/>
          <w:bCs/>
          <w:color w:val="A12244"/>
          <w:lang w:val="es-MX" w:eastAsia="en-US"/>
        </w:rPr>
        <w:sectPr w:rsidR="00857C6B" w:rsidSect="00A8059B">
          <w:headerReference w:type="default" r:id="rId10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  <w:r w:rsidRPr="00857C6B">
        <w:rPr>
          <w:noProof/>
        </w:rPr>
        <w:lastRenderedPageBreak/>
        <w:drawing>
          <wp:inline distT="0" distB="0" distL="0" distR="0" wp14:anchorId="0627B9EF" wp14:editId="1937EC85">
            <wp:extent cx="6100549" cy="8258810"/>
            <wp:effectExtent l="0" t="0" r="0" b="8890"/>
            <wp:docPr id="253884400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880" cy="8261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B7527" w14:textId="4B5925A8" w:rsidR="00857C6B" w:rsidRDefault="00857C6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857C6B">
        <w:rPr>
          <w:noProof/>
        </w:rPr>
        <w:lastRenderedPageBreak/>
        <w:drawing>
          <wp:inline distT="0" distB="0" distL="0" distR="0" wp14:anchorId="04E21FA7" wp14:editId="4A2B9BA7">
            <wp:extent cx="8702566" cy="6022340"/>
            <wp:effectExtent l="0" t="0" r="3810" b="0"/>
            <wp:docPr id="1193258162" name="Imagen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6825" cy="602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3F32B" w14:textId="50C5EC3E" w:rsidR="00FE5172" w:rsidRDefault="00FE51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>
        <w:rPr>
          <w:rFonts w:ascii="Arial" w:eastAsiaTheme="minorHAnsi" w:hAnsi="Arial" w:cs="Arial"/>
          <w:b/>
          <w:bCs/>
          <w:color w:val="A12244"/>
          <w:lang w:val="es-MX" w:eastAsia="en-US"/>
        </w:rPr>
        <w:lastRenderedPageBreak/>
        <w:t xml:space="preserve">Objetivos: </w:t>
      </w:r>
    </w:p>
    <w:p w14:paraId="74007118" w14:textId="77777777" w:rsidR="00FE5172" w:rsidRDefault="00FE51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447D2590" w14:textId="77777777" w:rsidR="00FE5172" w:rsidRDefault="00FE5172" w:rsidP="00FE517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Programa responde al cumplimiento de los siguientes objetivos: </w:t>
      </w:r>
    </w:p>
    <w:p w14:paraId="1016DF88" w14:textId="77777777" w:rsidR="00FE5172" w:rsidRPr="00F14202" w:rsidRDefault="00FE5172" w:rsidP="00FE517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 xml:space="preserve">1.1 Transformar la administración municipal con eficiencia y honestidad para lograr un gobierno cercano a la ciudadanía. </w:t>
      </w:r>
    </w:p>
    <w:p w14:paraId="588A0C31" w14:textId="77777777" w:rsidR="00FE5172" w:rsidRPr="00F14202" w:rsidRDefault="00FE5172" w:rsidP="00FE517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 xml:space="preserve">1.2 Impulsar la participación ciudadana en Santiago de Anaya que permita mayor cobertura en las peticiones ciudadanas para una correcta toma de decisiones. </w:t>
      </w:r>
    </w:p>
    <w:p w14:paraId="43029EF3" w14:textId="77777777" w:rsidR="00FE5172" w:rsidRPr="00F14202" w:rsidRDefault="00FE5172" w:rsidP="00FE517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 xml:space="preserve"> 1.3 Impulsar un gobierno eficiente y transparente con funcionarios públicos capacitados que garanticen un adecuada atención y servicio a la ciudadanía.</w:t>
      </w:r>
    </w:p>
    <w:p w14:paraId="5698A060" w14:textId="77777777" w:rsidR="00FE5172" w:rsidRPr="00F14202" w:rsidRDefault="00FE5172" w:rsidP="00FE517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1.4. Rendir cuentas en el ejercicio de los recursos públicos del municipio para crear confianza de la ciudadanía.</w:t>
      </w:r>
    </w:p>
    <w:p w14:paraId="384D6362" w14:textId="77777777" w:rsidR="00FE5172" w:rsidRPr="00F14202" w:rsidRDefault="00FE5172" w:rsidP="00FE517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 xml:space="preserve">1.5. Fortalecer la hacienda pública municipal para mantener una política fiscal que contribuya a mejorar la distribución de los recursos públicos. </w:t>
      </w:r>
    </w:p>
    <w:p w14:paraId="0BEA7EA5" w14:textId="77777777" w:rsidR="00FE5172" w:rsidRPr="00F14202" w:rsidRDefault="00FE5172" w:rsidP="00FE517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1.6. Incentivar la participación ciudadana y gobernanza en el municipio promoviendo la inclusión y generando un gobierno cercano al pueblo.</w:t>
      </w:r>
    </w:p>
    <w:p w14:paraId="3E0943D4" w14:textId="77777777" w:rsidR="00FE5172" w:rsidRPr="00F14202" w:rsidRDefault="00FE5172" w:rsidP="00FE517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1.7. Fortalecer la paz y la seguridad ciudadana impulsando la prevención de la violencia y la delincuencia para un municipio seguro.</w:t>
      </w:r>
    </w:p>
    <w:p w14:paraId="047BE539" w14:textId="77777777" w:rsidR="00FE5172" w:rsidRPr="00F14202" w:rsidRDefault="00FE5172" w:rsidP="00FE5172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 w:rsidRPr="00F14202">
        <w:rPr>
          <w:rFonts w:ascii="Arial" w:eastAsia="Arial" w:hAnsi="Arial" w:cs="Arial"/>
          <w:sz w:val="24"/>
          <w:szCs w:val="24"/>
        </w:rPr>
        <w:t>1.8. Otorgar justicia de manera pronta, eficaz y gratuita con trato humano e igualitario para reducir la impunidad en el ámbito de competencia municipal.</w:t>
      </w:r>
    </w:p>
    <w:p w14:paraId="4B1D7778" w14:textId="77777777" w:rsidR="00FE5172" w:rsidRDefault="00FE5172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269AA001" w14:textId="77777777" w:rsidR="00857C6B" w:rsidRDefault="00857C6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  <w:sectPr w:rsidR="00857C6B" w:rsidSect="00857C6B">
          <w:pgSz w:w="15840" w:h="12240" w:orient="landscape" w:code="1"/>
          <w:pgMar w:top="1701" w:right="1417" w:bottom="1701" w:left="1417" w:header="708" w:footer="708" w:gutter="0"/>
          <w:cols w:space="708"/>
          <w:docGrid w:linePitch="360"/>
        </w:sectPr>
      </w:pPr>
      <w:r w:rsidRPr="00857C6B">
        <w:rPr>
          <w:noProof/>
        </w:rPr>
        <w:lastRenderedPageBreak/>
        <w:drawing>
          <wp:inline distT="0" distB="0" distL="0" distR="0" wp14:anchorId="0BB38678" wp14:editId="2997583F">
            <wp:extent cx="8734097" cy="6337300"/>
            <wp:effectExtent l="0" t="0" r="0" b="6350"/>
            <wp:docPr id="1670815715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9009" cy="6340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82C6F" w14:textId="0CA318F2" w:rsidR="00857C6B" w:rsidRDefault="00857C6B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857C6B">
        <w:rPr>
          <w:noProof/>
        </w:rPr>
        <w:lastRenderedPageBreak/>
        <w:drawing>
          <wp:inline distT="0" distB="0" distL="0" distR="0" wp14:anchorId="197D4BE0" wp14:editId="6996E46E">
            <wp:extent cx="6306207" cy="8258810"/>
            <wp:effectExtent l="0" t="0" r="0" b="8890"/>
            <wp:docPr id="822488490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913" cy="826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A3F7F" w14:textId="6096978C" w:rsidR="00857C6B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A54938">
        <w:rPr>
          <w:noProof/>
        </w:rPr>
        <w:lastRenderedPageBreak/>
        <w:drawing>
          <wp:inline distT="0" distB="0" distL="0" distR="0" wp14:anchorId="325C5072" wp14:editId="09DC0FCE">
            <wp:extent cx="6114197" cy="8258810"/>
            <wp:effectExtent l="0" t="0" r="1270" b="8890"/>
            <wp:docPr id="19647357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723" cy="826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28C05" w14:textId="0F69C5EE" w:rsidR="00A54938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A54938">
        <w:rPr>
          <w:noProof/>
        </w:rPr>
        <w:lastRenderedPageBreak/>
        <w:drawing>
          <wp:inline distT="0" distB="0" distL="0" distR="0" wp14:anchorId="0F49A8F4" wp14:editId="44AE825F">
            <wp:extent cx="6155055" cy="4026090"/>
            <wp:effectExtent l="0" t="0" r="0" b="0"/>
            <wp:docPr id="59897797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52" cy="40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2762A" w14:textId="77777777" w:rsidR="00A54938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20FC9D51" w14:textId="77777777" w:rsidR="00A54938" w:rsidRDefault="00A54938" w:rsidP="00F9730D">
      <w:pPr>
        <w:pStyle w:val="Sinespaciado"/>
        <w:jc w:val="center"/>
      </w:pPr>
    </w:p>
    <w:p w14:paraId="06B75325" w14:textId="77777777" w:rsidR="00A54938" w:rsidRDefault="00A54938" w:rsidP="00F9730D">
      <w:pPr>
        <w:pStyle w:val="Sinespaciado"/>
        <w:jc w:val="center"/>
      </w:pPr>
    </w:p>
    <w:p w14:paraId="4506C6D3" w14:textId="4700D9FB" w:rsidR="00A54938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A54938">
        <w:rPr>
          <w:noProof/>
        </w:rPr>
        <w:lastRenderedPageBreak/>
        <w:drawing>
          <wp:inline distT="0" distB="0" distL="0" distR="0" wp14:anchorId="0223A5EB" wp14:editId="05B334E5">
            <wp:extent cx="5991225" cy="7630910"/>
            <wp:effectExtent l="0" t="0" r="0" b="8255"/>
            <wp:docPr id="4254578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5"/>
                    <a:stretch/>
                  </pic:blipFill>
                  <pic:spPr bwMode="auto">
                    <a:xfrm>
                      <a:off x="0" y="0"/>
                      <a:ext cx="5994173" cy="763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D3AAA" w14:textId="77777777" w:rsidR="00A54938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532AA24F" w14:textId="77777777" w:rsidR="00A54938" w:rsidRDefault="00A54938" w:rsidP="00F9730D">
      <w:pPr>
        <w:pStyle w:val="Sinespaciado"/>
        <w:jc w:val="center"/>
      </w:pPr>
    </w:p>
    <w:p w14:paraId="6675CB21" w14:textId="5F6C2740" w:rsidR="00A54938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A54938">
        <w:rPr>
          <w:noProof/>
        </w:rPr>
        <w:lastRenderedPageBreak/>
        <w:drawing>
          <wp:inline distT="0" distB="0" distL="0" distR="0" wp14:anchorId="5410D4A9" wp14:editId="28C66DB9">
            <wp:extent cx="5513696" cy="7559040"/>
            <wp:effectExtent l="0" t="0" r="0" b="3810"/>
            <wp:docPr id="84462798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54"/>
                    <a:stretch/>
                  </pic:blipFill>
                  <pic:spPr bwMode="auto">
                    <a:xfrm>
                      <a:off x="0" y="0"/>
                      <a:ext cx="5513696" cy="755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836ADC" w14:textId="77777777" w:rsidR="00A54938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22A7D81C" w14:textId="77777777" w:rsidR="00A54938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3F9500C8" w14:textId="77777777" w:rsidR="00A54938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</w:p>
    <w:p w14:paraId="3FD1BB16" w14:textId="6407AD4B" w:rsidR="00A54938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A54938">
        <w:rPr>
          <w:noProof/>
        </w:rPr>
        <w:lastRenderedPageBreak/>
        <w:drawing>
          <wp:inline distT="0" distB="0" distL="0" distR="0" wp14:anchorId="2370BC39" wp14:editId="556A2AFB">
            <wp:extent cx="6124575" cy="8258735"/>
            <wp:effectExtent l="0" t="0" r="0" b="9525"/>
            <wp:docPr id="96404683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02"/>
                    <a:stretch/>
                  </pic:blipFill>
                  <pic:spPr bwMode="auto">
                    <a:xfrm>
                      <a:off x="0" y="0"/>
                      <a:ext cx="6128540" cy="826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5A5C1" w14:textId="37997A67" w:rsidR="00A54938" w:rsidRPr="00F9730D" w:rsidRDefault="00A54938" w:rsidP="00F9730D">
      <w:pPr>
        <w:pStyle w:val="Sinespaciado"/>
        <w:jc w:val="center"/>
        <w:rPr>
          <w:rFonts w:ascii="Arial" w:eastAsiaTheme="minorHAnsi" w:hAnsi="Arial" w:cs="Arial"/>
          <w:b/>
          <w:bCs/>
          <w:color w:val="A12244"/>
          <w:lang w:val="es-MX" w:eastAsia="en-US"/>
        </w:rPr>
      </w:pPr>
      <w:r w:rsidRPr="00A54938">
        <w:rPr>
          <w:noProof/>
        </w:rPr>
        <w:lastRenderedPageBreak/>
        <w:drawing>
          <wp:inline distT="0" distB="0" distL="0" distR="0" wp14:anchorId="4C3A9D10" wp14:editId="157E412F">
            <wp:extent cx="6134100" cy="2773680"/>
            <wp:effectExtent l="0" t="0" r="0" b="7620"/>
            <wp:docPr id="63284618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4938" w:rsidRPr="00F9730D" w:rsidSect="00857C6B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2085B" w14:textId="77777777" w:rsidR="0078644D" w:rsidRPr="00083408" w:rsidRDefault="0078644D" w:rsidP="005779A8">
      <w:pPr>
        <w:spacing w:after="0" w:line="240" w:lineRule="auto"/>
      </w:pPr>
      <w:r w:rsidRPr="00083408">
        <w:separator/>
      </w:r>
    </w:p>
  </w:endnote>
  <w:endnote w:type="continuationSeparator" w:id="0">
    <w:p w14:paraId="17F237AB" w14:textId="77777777" w:rsidR="0078644D" w:rsidRPr="00083408" w:rsidRDefault="0078644D" w:rsidP="005779A8">
      <w:pPr>
        <w:spacing w:after="0" w:line="240" w:lineRule="auto"/>
      </w:pPr>
      <w:r w:rsidRPr="000834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4EF81" w14:textId="77777777" w:rsidR="0078644D" w:rsidRPr="00083408" w:rsidRDefault="0078644D" w:rsidP="005779A8">
      <w:pPr>
        <w:spacing w:after="0" w:line="240" w:lineRule="auto"/>
      </w:pPr>
      <w:r w:rsidRPr="00083408">
        <w:separator/>
      </w:r>
    </w:p>
  </w:footnote>
  <w:footnote w:type="continuationSeparator" w:id="0">
    <w:p w14:paraId="6E6839A6" w14:textId="77777777" w:rsidR="0078644D" w:rsidRPr="00083408" w:rsidRDefault="0078644D" w:rsidP="005779A8">
      <w:pPr>
        <w:spacing w:after="0" w:line="240" w:lineRule="auto"/>
      </w:pPr>
      <w:r w:rsidRPr="0008340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6AE4" w14:textId="41D6EFE4" w:rsidR="00713EF1" w:rsidRPr="00083408" w:rsidRDefault="00713EF1" w:rsidP="00482885">
    <w:pPr>
      <w:pStyle w:val="Encabezado"/>
      <w:tabs>
        <w:tab w:val="clear" w:pos="4419"/>
        <w:tab w:val="clear" w:pos="8838"/>
        <w:tab w:val="left" w:pos="7860"/>
      </w:tabs>
    </w:pPr>
    <w:r w:rsidRPr="00083408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ACB8166" wp14:editId="2545D8EB">
          <wp:simplePos x="0" y="0"/>
          <wp:positionH relativeFrom="page">
            <wp:posOffset>-19050</wp:posOffset>
          </wp:positionH>
          <wp:positionV relativeFrom="paragraph">
            <wp:posOffset>-716281</wp:posOffset>
          </wp:positionV>
          <wp:extent cx="7909094" cy="1048702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2113" cy="10491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340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3E1FF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A659EF"/>
    <w:multiLevelType w:val="hybridMultilevel"/>
    <w:tmpl w:val="D95AF5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139B6"/>
    <w:multiLevelType w:val="hybridMultilevel"/>
    <w:tmpl w:val="C874B4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52E0B"/>
    <w:multiLevelType w:val="hybridMultilevel"/>
    <w:tmpl w:val="6234F49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7BA4AE8"/>
    <w:multiLevelType w:val="multilevel"/>
    <w:tmpl w:val="CEAE7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8B2C36"/>
    <w:multiLevelType w:val="hybridMultilevel"/>
    <w:tmpl w:val="BFA6ED1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1">
    <w:nsid w:val="68A31126"/>
    <w:multiLevelType w:val="hybridMultilevel"/>
    <w:tmpl w:val="47F61CA2"/>
    <w:lvl w:ilvl="0" w:tplc="C8CCD6B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000000" w:themeColor="text1"/>
        <w:spacing w:val="0"/>
        <w:w w:val="81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978889">
    <w:abstractNumId w:val="3"/>
  </w:num>
  <w:num w:numId="2" w16cid:durableId="1180389075">
    <w:abstractNumId w:val="5"/>
  </w:num>
  <w:num w:numId="3" w16cid:durableId="944658342">
    <w:abstractNumId w:val="6"/>
  </w:num>
  <w:num w:numId="4" w16cid:durableId="2052684235">
    <w:abstractNumId w:val="4"/>
  </w:num>
  <w:num w:numId="5" w16cid:durableId="818426082">
    <w:abstractNumId w:val="1"/>
  </w:num>
  <w:num w:numId="6" w16cid:durableId="2049331601">
    <w:abstractNumId w:val="2"/>
  </w:num>
  <w:num w:numId="7" w16cid:durableId="168540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7CC"/>
    <w:rsid w:val="00000E4E"/>
    <w:rsid w:val="00002ED1"/>
    <w:rsid w:val="0000713B"/>
    <w:rsid w:val="00007CC1"/>
    <w:rsid w:val="000125C7"/>
    <w:rsid w:val="00012D08"/>
    <w:rsid w:val="000131AA"/>
    <w:rsid w:val="0001383C"/>
    <w:rsid w:val="00015291"/>
    <w:rsid w:val="000154A8"/>
    <w:rsid w:val="00015963"/>
    <w:rsid w:val="00020FAB"/>
    <w:rsid w:val="000229C7"/>
    <w:rsid w:val="000302FD"/>
    <w:rsid w:val="00031A1D"/>
    <w:rsid w:val="0003319B"/>
    <w:rsid w:val="000338EC"/>
    <w:rsid w:val="00034440"/>
    <w:rsid w:val="0003524C"/>
    <w:rsid w:val="00041041"/>
    <w:rsid w:val="00041A32"/>
    <w:rsid w:val="00041E9B"/>
    <w:rsid w:val="00042AF2"/>
    <w:rsid w:val="00042F3C"/>
    <w:rsid w:val="00052163"/>
    <w:rsid w:val="00054D3D"/>
    <w:rsid w:val="0005556D"/>
    <w:rsid w:val="000565C7"/>
    <w:rsid w:val="000566B9"/>
    <w:rsid w:val="00056B16"/>
    <w:rsid w:val="0006269F"/>
    <w:rsid w:val="00067504"/>
    <w:rsid w:val="00067685"/>
    <w:rsid w:val="00067AA3"/>
    <w:rsid w:val="00067BEC"/>
    <w:rsid w:val="0007076F"/>
    <w:rsid w:val="000734D0"/>
    <w:rsid w:val="00077A2D"/>
    <w:rsid w:val="000801F8"/>
    <w:rsid w:val="00083408"/>
    <w:rsid w:val="00084803"/>
    <w:rsid w:val="00084D2B"/>
    <w:rsid w:val="00087BFA"/>
    <w:rsid w:val="000918BB"/>
    <w:rsid w:val="00093BB0"/>
    <w:rsid w:val="00094FBB"/>
    <w:rsid w:val="00097EFB"/>
    <w:rsid w:val="000A7412"/>
    <w:rsid w:val="000B09F9"/>
    <w:rsid w:val="000B48EF"/>
    <w:rsid w:val="000B6C67"/>
    <w:rsid w:val="000B723E"/>
    <w:rsid w:val="000C53D2"/>
    <w:rsid w:val="000C5FD3"/>
    <w:rsid w:val="000C6E56"/>
    <w:rsid w:val="000D2ED1"/>
    <w:rsid w:val="000D595E"/>
    <w:rsid w:val="000E7550"/>
    <w:rsid w:val="000F5DFB"/>
    <w:rsid w:val="000F6DC7"/>
    <w:rsid w:val="00100364"/>
    <w:rsid w:val="001015D7"/>
    <w:rsid w:val="00102419"/>
    <w:rsid w:val="001030EA"/>
    <w:rsid w:val="00103F50"/>
    <w:rsid w:val="00104F81"/>
    <w:rsid w:val="00112CA9"/>
    <w:rsid w:val="001169AA"/>
    <w:rsid w:val="00121012"/>
    <w:rsid w:val="001211E0"/>
    <w:rsid w:val="001224AF"/>
    <w:rsid w:val="00122CBC"/>
    <w:rsid w:val="00123E87"/>
    <w:rsid w:val="001307AC"/>
    <w:rsid w:val="00130B65"/>
    <w:rsid w:val="001329CB"/>
    <w:rsid w:val="001354BE"/>
    <w:rsid w:val="00137A15"/>
    <w:rsid w:val="001400FE"/>
    <w:rsid w:val="00145917"/>
    <w:rsid w:val="00150232"/>
    <w:rsid w:val="00154462"/>
    <w:rsid w:val="00161768"/>
    <w:rsid w:val="00161B47"/>
    <w:rsid w:val="00163542"/>
    <w:rsid w:val="0016486D"/>
    <w:rsid w:val="00166352"/>
    <w:rsid w:val="001667BE"/>
    <w:rsid w:val="001724A1"/>
    <w:rsid w:val="00174A27"/>
    <w:rsid w:val="001777D5"/>
    <w:rsid w:val="00180EA3"/>
    <w:rsid w:val="001825A2"/>
    <w:rsid w:val="00183C9E"/>
    <w:rsid w:val="00184ADE"/>
    <w:rsid w:val="0018651A"/>
    <w:rsid w:val="00190F29"/>
    <w:rsid w:val="001935CC"/>
    <w:rsid w:val="00195A62"/>
    <w:rsid w:val="00196F68"/>
    <w:rsid w:val="00197663"/>
    <w:rsid w:val="001A026B"/>
    <w:rsid w:val="001A0C4E"/>
    <w:rsid w:val="001A33BF"/>
    <w:rsid w:val="001A4C8C"/>
    <w:rsid w:val="001A5A56"/>
    <w:rsid w:val="001A60B5"/>
    <w:rsid w:val="001A72F5"/>
    <w:rsid w:val="001B14E9"/>
    <w:rsid w:val="001B2E36"/>
    <w:rsid w:val="001B373A"/>
    <w:rsid w:val="001B6897"/>
    <w:rsid w:val="001B7161"/>
    <w:rsid w:val="001C5CFC"/>
    <w:rsid w:val="001C7026"/>
    <w:rsid w:val="001D450D"/>
    <w:rsid w:val="001D46AE"/>
    <w:rsid w:val="001D54F4"/>
    <w:rsid w:val="001D5DE1"/>
    <w:rsid w:val="001E196A"/>
    <w:rsid w:val="001E26F8"/>
    <w:rsid w:val="001E564E"/>
    <w:rsid w:val="001E57CC"/>
    <w:rsid w:val="001E5ABC"/>
    <w:rsid w:val="001F5B35"/>
    <w:rsid w:val="002029F9"/>
    <w:rsid w:val="00203646"/>
    <w:rsid w:val="002050E0"/>
    <w:rsid w:val="00205A7C"/>
    <w:rsid w:val="00211DE5"/>
    <w:rsid w:val="00211E65"/>
    <w:rsid w:val="002131DB"/>
    <w:rsid w:val="00215444"/>
    <w:rsid w:val="00217D89"/>
    <w:rsid w:val="00221A7C"/>
    <w:rsid w:val="00222BF5"/>
    <w:rsid w:val="00224396"/>
    <w:rsid w:val="0022475E"/>
    <w:rsid w:val="00225CF0"/>
    <w:rsid w:val="002271E8"/>
    <w:rsid w:val="002344B1"/>
    <w:rsid w:val="002364AC"/>
    <w:rsid w:val="002407C2"/>
    <w:rsid w:val="00241C41"/>
    <w:rsid w:val="00242699"/>
    <w:rsid w:val="00242F27"/>
    <w:rsid w:val="00247D71"/>
    <w:rsid w:val="0025007C"/>
    <w:rsid w:val="00252052"/>
    <w:rsid w:val="00252AB0"/>
    <w:rsid w:val="00256F3D"/>
    <w:rsid w:val="00260155"/>
    <w:rsid w:val="00260B8A"/>
    <w:rsid w:val="00261F71"/>
    <w:rsid w:val="00262161"/>
    <w:rsid w:val="002624A5"/>
    <w:rsid w:val="00262965"/>
    <w:rsid w:val="00265573"/>
    <w:rsid w:val="00271339"/>
    <w:rsid w:val="00271B96"/>
    <w:rsid w:val="0027230F"/>
    <w:rsid w:val="00272A7A"/>
    <w:rsid w:val="0027527B"/>
    <w:rsid w:val="00286F4D"/>
    <w:rsid w:val="00293E8B"/>
    <w:rsid w:val="002940B5"/>
    <w:rsid w:val="002A105F"/>
    <w:rsid w:val="002A394E"/>
    <w:rsid w:val="002A7226"/>
    <w:rsid w:val="002A79BB"/>
    <w:rsid w:val="002B2E51"/>
    <w:rsid w:val="002B38F2"/>
    <w:rsid w:val="002C0545"/>
    <w:rsid w:val="002C4D12"/>
    <w:rsid w:val="002C6D4F"/>
    <w:rsid w:val="002D310E"/>
    <w:rsid w:val="002D3A6D"/>
    <w:rsid w:val="002D42EF"/>
    <w:rsid w:val="002D49D3"/>
    <w:rsid w:val="002D7087"/>
    <w:rsid w:val="002D7928"/>
    <w:rsid w:val="002E01D9"/>
    <w:rsid w:val="002E0FFB"/>
    <w:rsid w:val="002E107C"/>
    <w:rsid w:val="002E4277"/>
    <w:rsid w:val="002E461E"/>
    <w:rsid w:val="002E4D0C"/>
    <w:rsid w:val="002E54C9"/>
    <w:rsid w:val="002F1B35"/>
    <w:rsid w:val="002F32C5"/>
    <w:rsid w:val="002F3D9D"/>
    <w:rsid w:val="003003AD"/>
    <w:rsid w:val="003044B2"/>
    <w:rsid w:val="0031540D"/>
    <w:rsid w:val="00315838"/>
    <w:rsid w:val="00316FDF"/>
    <w:rsid w:val="00321639"/>
    <w:rsid w:val="00325FE1"/>
    <w:rsid w:val="00327494"/>
    <w:rsid w:val="0033003E"/>
    <w:rsid w:val="003308BB"/>
    <w:rsid w:val="00334295"/>
    <w:rsid w:val="003437D0"/>
    <w:rsid w:val="003472A9"/>
    <w:rsid w:val="003479C7"/>
    <w:rsid w:val="0035108C"/>
    <w:rsid w:val="00351C98"/>
    <w:rsid w:val="00351E97"/>
    <w:rsid w:val="00354028"/>
    <w:rsid w:val="003566F7"/>
    <w:rsid w:val="003573AE"/>
    <w:rsid w:val="00362A3A"/>
    <w:rsid w:val="00362D77"/>
    <w:rsid w:val="0037199A"/>
    <w:rsid w:val="00375038"/>
    <w:rsid w:val="003758C3"/>
    <w:rsid w:val="0038055B"/>
    <w:rsid w:val="00383A7E"/>
    <w:rsid w:val="00384E43"/>
    <w:rsid w:val="0038574D"/>
    <w:rsid w:val="00387706"/>
    <w:rsid w:val="00387BB6"/>
    <w:rsid w:val="00387FB5"/>
    <w:rsid w:val="00390187"/>
    <w:rsid w:val="003908B7"/>
    <w:rsid w:val="003915DA"/>
    <w:rsid w:val="003971E3"/>
    <w:rsid w:val="00397448"/>
    <w:rsid w:val="003A1B8D"/>
    <w:rsid w:val="003A2FB2"/>
    <w:rsid w:val="003A4C0F"/>
    <w:rsid w:val="003A5B8F"/>
    <w:rsid w:val="003A7B28"/>
    <w:rsid w:val="003B156A"/>
    <w:rsid w:val="003B2A89"/>
    <w:rsid w:val="003B3F17"/>
    <w:rsid w:val="003B7DA0"/>
    <w:rsid w:val="003C0893"/>
    <w:rsid w:val="003C5B62"/>
    <w:rsid w:val="003D2A65"/>
    <w:rsid w:val="003D6800"/>
    <w:rsid w:val="003D6D68"/>
    <w:rsid w:val="003D7347"/>
    <w:rsid w:val="003E14D2"/>
    <w:rsid w:val="003E36A4"/>
    <w:rsid w:val="003E4E62"/>
    <w:rsid w:val="003E6626"/>
    <w:rsid w:val="003E6687"/>
    <w:rsid w:val="003F2ED1"/>
    <w:rsid w:val="003F3CA6"/>
    <w:rsid w:val="003F4084"/>
    <w:rsid w:val="003F6FDF"/>
    <w:rsid w:val="00400105"/>
    <w:rsid w:val="00403613"/>
    <w:rsid w:val="004040E7"/>
    <w:rsid w:val="00406FCE"/>
    <w:rsid w:val="00410481"/>
    <w:rsid w:val="004145D7"/>
    <w:rsid w:val="0041467B"/>
    <w:rsid w:val="004151A9"/>
    <w:rsid w:val="00416400"/>
    <w:rsid w:val="00417687"/>
    <w:rsid w:val="004206CB"/>
    <w:rsid w:val="00426CFC"/>
    <w:rsid w:val="00430011"/>
    <w:rsid w:val="00435BB9"/>
    <w:rsid w:val="0043711D"/>
    <w:rsid w:val="004419BF"/>
    <w:rsid w:val="00443436"/>
    <w:rsid w:val="00443515"/>
    <w:rsid w:val="0045072C"/>
    <w:rsid w:val="0045344C"/>
    <w:rsid w:val="004569EE"/>
    <w:rsid w:val="0045701D"/>
    <w:rsid w:val="00457403"/>
    <w:rsid w:val="00460AC9"/>
    <w:rsid w:val="00461FAF"/>
    <w:rsid w:val="00462ED0"/>
    <w:rsid w:val="00463185"/>
    <w:rsid w:val="00465BC5"/>
    <w:rsid w:val="00475D5C"/>
    <w:rsid w:val="00477630"/>
    <w:rsid w:val="00481A0E"/>
    <w:rsid w:val="00482885"/>
    <w:rsid w:val="004842AC"/>
    <w:rsid w:val="00486ADE"/>
    <w:rsid w:val="00490E6B"/>
    <w:rsid w:val="00490ECD"/>
    <w:rsid w:val="00491308"/>
    <w:rsid w:val="00491F3E"/>
    <w:rsid w:val="00493BCF"/>
    <w:rsid w:val="004965A7"/>
    <w:rsid w:val="004A128D"/>
    <w:rsid w:val="004A22DB"/>
    <w:rsid w:val="004A518A"/>
    <w:rsid w:val="004A69FD"/>
    <w:rsid w:val="004A7C11"/>
    <w:rsid w:val="004B36AD"/>
    <w:rsid w:val="004B6B81"/>
    <w:rsid w:val="004B7A21"/>
    <w:rsid w:val="004C0F8E"/>
    <w:rsid w:val="004C20F6"/>
    <w:rsid w:val="004C4FEE"/>
    <w:rsid w:val="004C72F3"/>
    <w:rsid w:val="004D13AC"/>
    <w:rsid w:val="004D1C4C"/>
    <w:rsid w:val="004D71D0"/>
    <w:rsid w:val="004E1989"/>
    <w:rsid w:val="004E3217"/>
    <w:rsid w:val="004E34C8"/>
    <w:rsid w:val="004F3847"/>
    <w:rsid w:val="00500EF2"/>
    <w:rsid w:val="00502226"/>
    <w:rsid w:val="00503EDE"/>
    <w:rsid w:val="0050791A"/>
    <w:rsid w:val="00510002"/>
    <w:rsid w:val="00512C78"/>
    <w:rsid w:val="00516B8E"/>
    <w:rsid w:val="005176A5"/>
    <w:rsid w:val="00522802"/>
    <w:rsid w:val="00530E9C"/>
    <w:rsid w:val="00532163"/>
    <w:rsid w:val="00536050"/>
    <w:rsid w:val="005368CC"/>
    <w:rsid w:val="00542AB5"/>
    <w:rsid w:val="00547F0B"/>
    <w:rsid w:val="00551D69"/>
    <w:rsid w:val="005532E4"/>
    <w:rsid w:val="005542C9"/>
    <w:rsid w:val="00555430"/>
    <w:rsid w:val="00556B99"/>
    <w:rsid w:val="0056041B"/>
    <w:rsid w:val="00560A2F"/>
    <w:rsid w:val="00562490"/>
    <w:rsid w:val="00563853"/>
    <w:rsid w:val="005658F9"/>
    <w:rsid w:val="005660FA"/>
    <w:rsid w:val="0057284C"/>
    <w:rsid w:val="005760F6"/>
    <w:rsid w:val="00577117"/>
    <w:rsid w:val="005779A8"/>
    <w:rsid w:val="00577BF6"/>
    <w:rsid w:val="00580B5C"/>
    <w:rsid w:val="005825E2"/>
    <w:rsid w:val="00584E99"/>
    <w:rsid w:val="005865CF"/>
    <w:rsid w:val="005902E0"/>
    <w:rsid w:val="00595270"/>
    <w:rsid w:val="00595B0A"/>
    <w:rsid w:val="0059609E"/>
    <w:rsid w:val="005A0984"/>
    <w:rsid w:val="005A3A24"/>
    <w:rsid w:val="005B0DF0"/>
    <w:rsid w:val="005B4541"/>
    <w:rsid w:val="005B5A24"/>
    <w:rsid w:val="005B6796"/>
    <w:rsid w:val="005C000B"/>
    <w:rsid w:val="005C3FC9"/>
    <w:rsid w:val="005C4ECA"/>
    <w:rsid w:val="005C7F41"/>
    <w:rsid w:val="005D2C0E"/>
    <w:rsid w:val="005D49C1"/>
    <w:rsid w:val="005E01C6"/>
    <w:rsid w:val="005E1381"/>
    <w:rsid w:val="005E2147"/>
    <w:rsid w:val="005E4610"/>
    <w:rsid w:val="005E58F6"/>
    <w:rsid w:val="005F2085"/>
    <w:rsid w:val="005F208D"/>
    <w:rsid w:val="005F3547"/>
    <w:rsid w:val="00601D03"/>
    <w:rsid w:val="0060417F"/>
    <w:rsid w:val="00607637"/>
    <w:rsid w:val="00611C24"/>
    <w:rsid w:val="00612BBB"/>
    <w:rsid w:val="006149B5"/>
    <w:rsid w:val="00615B46"/>
    <w:rsid w:val="00621E7E"/>
    <w:rsid w:val="00625300"/>
    <w:rsid w:val="006266DF"/>
    <w:rsid w:val="0063144F"/>
    <w:rsid w:val="0063645E"/>
    <w:rsid w:val="0063741C"/>
    <w:rsid w:val="006453BE"/>
    <w:rsid w:val="00646279"/>
    <w:rsid w:val="00652F26"/>
    <w:rsid w:val="0065341E"/>
    <w:rsid w:val="00653764"/>
    <w:rsid w:val="00654EE6"/>
    <w:rsid w:val="006573A9"/>
    <w:rsid w:val="00657A43"/>
    <w:rsid w:val="0066048F"/>
    <w:rsid w:val="006657A4"/>
    <w:rsid w:val="00665DDA"/>
    <w:rsid w:val="006666A0"/>
    <w:rsid w:val="0067039C"/>
    <w:rsid w:val="00670F6E"/>
    <w:rsid w:val="00672090"/>
    <w:rsid w:val="0067230A"/>
    <w:rsid w:val="0067336F"/>
    <w:rsid w:val="00675B22"/>
    <w:rsid w:val="0068510F"/>
    <w:rsid w:val="006862FE"/>
    <w:rsid w:val="00687027"/>
    <w:rsid w:val="0068761E"/>
    <w:rsid w:val="00697479"/>
    <w:rsid w:val="006A0760"/>
    <w:rsid w:val="006A0B22"/>
    <w:rsid w:val="006A22F4"/>
    <w:rsid w:val="006A2D97"/>
    <w:rsid w:val="006A4880"/>
    <w:rsid w:val="006A5FD6"/>
    <w:rsid w:val="006A70EC"/>
    <w:rsid w:val="006B3C04"/>
    <w:rsid w:val="006B61B0"/>
    <w:rsid w:val="006C1DA3"/>
    <w:rsid w:val="006C1E84"/>
    <w:rsid w:val="006C4DB6"/>
    <w:rsid w:val="006C6946"/>
    <w:rsid w:val="006C77CC"/>
    <w:rsid w:val="006D4D4D"/>
    <w:rsid w:val="006D50D3"/>
    <w:rsid w:val="006D7D46"/>
    <w:rsid w:val="006E0FE8"/>
    <w:rsid w:val="006E3112"/>
    <w:rsid w:val="006E4588"/>
    <w:rsid w:val="006E45C6"/>
    <w:rsid w:val="006E4915"/>
    <w:rsid w:val="006F2037"/>
    <w:rsid w:val="006F63CC"/>
    <w:rsid w:val="006F6B9B"/>
    <w:rsid w:val="006F7035"/>
    <w:rsid w:val="006F7753"/>
    <w:rsid w:val="00701865"/>
    <w:rsid w:val="00701D1A"/>
    <w:rsid w:val="00706574"/>
    <w:rsid w:val="00710791"/>
    <w:rsid w:val="007118A4"/>
    <w:rsid w:val="00713EF1"/>
    <w:rsid w:val="00715AD8"/>
    <w:rsid w:val="00716779"/>
    <w:rsid w:val="00720402"/>
    <w:rsid w:val="00725A1E"/>
    <w:rsid w:val="00726EEB"/>
    <w:rsid w:val="007272B3"/>
    <w:rsid w:val="007339EC"/>
    <w:rsid w:val="007413FA"/>
    <w:rsid w:val="0074170F"/>
    <w:rsid w:val="00742519"/>
    <w:rsid w:val="00746E03"/>
    <w:rsid w:val="007511E1"/>
    <w:rsid w:val="00754E40"/>
    <w:rsid w:val="0076015C"/>
    <w:rsid w:val="00761DC3"/>
    <w:rsid w:val="00763361"/>
    <w:rsid w:val="00766345"/>
    <w:rsid w:val="007667A9"/>
    <w:rsid w:val="00766FDC"/>
    <w:rsid w:val="00775B5C"/>
    <w:rsid w:val="0077716C"/>
    <w:rsid w:val="00777CAE"/>
    <w:rsid w:val="007832D9"/>
    <w:rsid w:val="0078644D"/>
    <w:rsid w:val="007901BC"/>
    <w:rsid w:val="00792F7B"/>
    <w:rsid w:val="00794259"/>
    <w:rsid w:val="00795605"/>
    <w:rsid w:val="00796272"/>
    <w:rsid w:val="00796809"/>
    <w:rsid w:val="00796DE0"/>
    <w:rsid w:val="007A15D1"/>
    <w:rsid w:val="007A58A1"/>
    <w:rsid w:val="007A7E9C"/>
    <w:rsid w:val="007B25D9"/>
    <w:rsid w:val="007B4350"/>
    <w:rsid w:val="007C1873"/>
    <w:rsid w:val="007C3A52"/>
    <w:rsid w:val="007C7A4F"/>
    <w:rsid w:val="007D557F"/>
    <w:rsid w:val="007D65CE"/>
    <w:rsid w:val="007D6C89"/>
    <w:rsid w:val="007E0F74"/>
    <w:rsid w:val="007E129C"/>
    <w:rsid w:val="007E1714"/>
    <w:rsid w:val="007F140D"/>
    <w:rsid w:val="007F3419"/>
    <w:rsid w:val="007F3C81"/>
    <w:rsid w:val="007F4F16"/>
    <w:rsid w:val="007F4FCB"/>
    <w:rsid w:val="007F645E"/>
    <w:rsid w:val="008046AA"/>
    <w:rsid w:val="0081435C"/>
    <w:rsid w:val="00815B94"/>
    <w:rsid w:val="00820198"/>
    <w:rsid w:val="00821162"/>
    <w:rsid w:val="008215B0"/>
    <w:rsid w:val="008237EE"/>
    <w:rsid w:val="00826C2B"/>
    <w:rsid w:val="00830BD2"/>
    <w:rsid w:val="00832ED2"/>
    <w:rsid w:val="00842EEF"/>
    <w:rsid w:val="00843509"/>
    <w:rsid w:val="008447BC"/>
    <w:rsid w:val="008551A7"/>
    <w:rsid w:val="008575D0"/>
    <w:rsid w:val="00857C6B"/>
    <w:rsid w:val="008614E8"/>
    <w:rsid w:val="00871E99"/>
    <w:rsid w:val="00874E89"/>
    <w:rsid w:val="00876085"/>
    <w:rsid w:val="00876D7C"/>
    <w:rsid w:val="00880E93"/>
    <w:rsid w:val="008813C9"/>
    <w:rsid w:val="00881494"/>
    <w:rsid w:val="00882CB6"/>
    <w:rsid w:val="008852D2"/>
    <w:rsid w:val="00885787"/>
    <w:rsid w:val="00885CB1"/>
    <w:rsid w:val="00886D95"/>
    <w:rsid w:val="0089085C"/>
    <w:rsid w:val="0089169D"/>
    <w:rsid w:val="00891AE2"/>
    <w:rsid w:val="00893710"/>
    <w:rsid w:val="008946CB"/>
    <w:rsid w:val="008962F5"/>
    <w:rsid w:val="00897A78"/>
    <w:rsid w:val="008A321D"/>
    <w:rsid w:val="008A448A"/>
    <w:rsid w:val="008A4502"/>
    <w:rsid w:val="008A62FC"/>
    <w:rsid w:val="008B00FF"/>
    <w:rsid w:val="008B468A"/>
    <w:rsid w:val="008C2E5F"/>
    <w:rsid w:val="008C339C"/>
    <w:rsid w:val="008C63B6"/>
    <w:rsid w:val="008E0E5B"/>
    <w:rsid w:val="008E247B"/>
    <w:rsid w:val="008E2A53"/>
    <w:rsid w:val="008E6D74"/>
    <w:rsid w:val="008F31CA"/>
    <w:rsid w:val="009011DC"/>
    <w:rsid w:val="00903C25"/>
    <w:rsid w:val="00903CD9"/>
    <w:rsid w:val="009040D4"/>
    <w:rsid w:val="00910851"/>
    <w:rsid w:val="00912DC7"/>
    <w:rsid w:val="00913797"/>
    <w:rsid w:val="009137B1"/>
    <w:rsid w:val="00913AC6"/>
    <w:rsid w:val="009172BA"/>
    <w:rsid w:val="00920129"/>
    <w:rsid w:val="009219CD"/>
    <w:rsid w:val="00922D06"/>
    <w:rsid w:val="00923CF4"/>
    <w:rsid w:val="00925D53"/>
    <w:rsid w:val="00930922"/>
    <w:rsid w:val="009316A2"/>
    <w:rsid w:val="009318FC"/>
    <w:rsid w:val="00943A37"/>
    <w:rsid w:val="00943DDF"/>
    <w:rsid w:val="009444F6"/>
    <w:rsid w:val="00950AE7"/>
    <w:rsid w:val="0096055B"/>
    <w:rsid w:val="00965653"/>
    <w:rsid w:val="00965FAB"/>
    <w:rsid w:val="00966F08"/>
    <w:rsid w:val="00971E2A"/>
    <w:rsid w:val="00991072"/>
    <w:rsid w:val="00996AA6"/>
    <w:rsid w:val="009979CF"/>
    <w:rsid w:val="009A20AD"/>
    <w:rsid w:val="009A37AA"/>
    <w:rsid w:val="009B4702"/>
    <w:rsid w:val="009B738E"/>
    <w:rsid w:val="009C0BC0"/>
    <w:rsid w:val="009C42C4"/>
    <w:rsid w:val="009D3D88"/>
    <w:rsid w:val="009D4968"/>
    <w:rsid w:val="009E3678"/>
    <w:rsid w:val="009E3F79"/>
    <w:rsid w:val="009F02BA"/>
    <w:rsid w:val="009F03DF"/>
    <w:rsid w:val="009F23EC"/>
    <w:rsid w:val="009F45F2"/>
    <w:rsid w:val="009F56FB"/>
    <w:rsid w:val="009F76E3"/>
    <w:rsid w:val="00A00F85"/>
    <w:rsid w:val="00A01744"/>
    <w:rsid w:val="00A0393A"/>
    <w:rsid w:val="00A051A4"/>
    <w:rsid w:val="00A0613E"/>
    <w:rsid w:val="00A070DF"/>
    <w:rsid w:val="00A100CA"/>
    <w:rsid w:val="00A10345"/>
    <w:rsid w:val="00A1623A"/>
    <w:rsid w:val="00A165C1"/>
    <w:rsid w:val="00A209E9"/>
    <w:rsid w:val="00A20DB3"/>
    <w:rsid w:val="00A224E9"/>
    <w:rsid w:val="00A25AF4"/>
    <w:rsid w:val="00A26788"/>
    <w:rsid w:val="00A333F9"/>
    <w:rsid w:val="00A34EAA"/>
    <w:rsid w:val="00A36BF6"/>
    <w:rsid w:val="00A37556"/>
    <w:rsid w:val="00A4136D"/>
    <w:rsid w:val="00A41EBF"/>
    <w:rsid w:val="00A46486"/>
    <w:rsid w:val="00A51322"/>
    <w:rsid w:val="00A51B09"/>
    <w:rsid w:val="00A54938"/>
    <w:rsid w:val="00A56E51"/>
    <w:rsid w:val="00A62CD7"/>
    <w:rsid w:val="00A631CD"/>
    <w:rsid w:val="00A644DB"/>
    <w:rsid w:val="00A6694D"/>
    <w:rsid w:val="00A67B8F"/>
    <w:rsid w:val="00A77914"/>
    <w:rsid w:val="00A8059B"/>
    <w:rsid w:val="00A82082"/>
    <w:rsid w:val="00A83137"/>
    <w:rsid w:val="00A851E1"/>
    <w:rsid w:val="00A92C48"/>
    <w:rsid w:val="00A96FFB"/>
    <w:rsid w:val="00AA06CD"/>
    <w:rsid w:val="00AA581E"/>
    <w:rsid w:val="00AB43BA"/>
    <w:rsid w:val="00AC4FAA"/>
    <w:rsid w:val="00AC68AD"/>
    <w:rsid w:val="00AD2EAA"/>
    <w:rsid w:val="00AE1036"/>
    <w:rsid w:val="00AE2F77"/>
    <w:rsid w:val="00AE5606"/>
    <w:rsid w:val="00AE610E"/>
    <w:rsid w:val="00AF169F"/>
    <w:rsid w:val="00AF43BC"/>
    <w:rsid w:val="00AF6B23"/>
    <w:rsid w:val="00AF79CD"/>
    <w:rsid w:val="00B006BE"/>
    <w:rsid w:val="00B07D17"/>
    <w:rsid w:val="00B12875"/>
    <w:rsid w:val="00B16479"/>
    <w:rsid w:val="00B17567"/>
    <w:rsid w:val="00B23795"/>
    <w:rsid w:val="00B23A01"/>
    <w:rsid w:val="00B36AFD"/>
    <w:rsid w:val="00B406CA"/>
    <w:rsid w:val="00B42734"/>
    <w:rsid w:val="00B43AA2"/>
    <w:rsid w:val="00B47719"/>
    <w:rsid w:val="00B47DBC"/>
    <w:rsid w:val="00B50BA7"/>
    <w:rsid w:val="00B51410"/>
    <w:rsid w:val="00B54578"/>
    <w:rsid w:val="00B55AA2"/>
    <w:rsid w:val="00B56887"/>
    <w:rsid w:val="00B57379"/>
    <w:rsid w:val="00B5758F"/>
    <w:rsid w:val="00B57823"/>
    <w:rsid w:val="00B6166A"/>
    <w:rsid w:val="00B61A1B"/>
    <w:rsid w:val="00B70F53"/>
    <w:rsid w:val="00B71EFE"/>
    <w:rsid w:val="00B763B2"/>
    <w:rsid w:val="00B83A6C"/>
    <w:rsid w:val="00B87673"/>
    <w:rsid w:val="00B91281"/>
    <w:rsid w:val="00B93201"/>
    <w:rsid w:val="00B93388"/>
    <w:rsid w:val="00B975D9"/>
    <w:rsid w:val="00BA5115"/>
    <w:rsid w:val="00BA58DF"/>
    <w:rsid w:val="00BA5C4C"/>
    <w:rsid w:val="00BA5D47"/>
    <w:rsid w:val="00BA709D"/>
    <w:rsid w:val="00BB1A71"/>
    <w:rsid w:val="00BB2339"/>
    <w:rsid w:val="00BB3D08"/>
    <w:rsid w:val="00BB45AE"/>
    <w:rsid w:val="00BC1772"/>
    <w:rsid w:val="00BC6604"/>
    <w:rsid w:val="00BC66EF"/>
    <w:rsid w:val="00BC68B1"/>
    <w:rsid w:val="00BC6FC4"/>
    <w:rsid w:val="00BD0253"/>
    <w:rsid w:val="00BD1855"/>
    <w:rsid w:val="00BD2470"/>
    <w:rsid w:val="00BD278B"/>
    <w:rsid w:val="00BE05E8"/>
    <w:rsid w:val="00BE4A57"/>
    <w:rsid w:val="00BE4E25"/>
    <w:rsid w:val="00BE6667"/>
    <w:rsid w:val="00BE77B9"/>
    <w:rsid w:val="00BF2C31"/>
    <w:rsid w:val="00BF7024"/>
    <w:rsid w:val="00C013C8"/>
    <w:rsid w:val="00C018FC"/>
    <w:rsid w:val="00C04B9E"/>
    <w:rsid w:val="00C05A81"/>
    <w:rsid w:val="00C1017A"/>
    <w:rsid w:val="00C1587E"/>
    <w:rsid w:val="00C21C70"/>
    <w:rsid w:val="00C26271"/>
    <w:rsid w:val="00C26702"/>
    <w:rsid w:val="00C30449"/>
    <w:rsid w:val="00C3078B"/>
    <w:rsid w:val="00C317DE"/>
    <w:rsid w:val="00C336A5"/>
    <w:rsid w:val="00C40A1D"/>
    <w:rsid w:val="00C41963"/>
    <w:rsid w:val="00C430A3"/>
    <w:rsid w:val="00C456E2"/>
    <w:rsid w:val="00C479A9"/>
    <w:rsid w:val="00C5400D"/>
    <w:rsid w:val="00C561D5"/>
    <w:rsid w:val="00C56A26"/>
    <w:rsid w:val="00C61120"/>
    <w:rsid w:val="00C61BF2"/>
    <w:rsid w:val="00C63DEA"/>
    <w:rsid w:val="00C66116"/>
    <w:rsid w:val="00C8170D"/>
    <w:rsid w:val="00C82179"/>
    <w:rsid w:val="00C8242C"/>
    <w:rsid w:val="00C84B5B"/>
    <w:rsid w:val="00C85CDA"/>
    <w:rsid w:val="00C875D1"/>
    <w:rsid w:val="00C90215"/>
    <w:rsid w:val="00C90A75"/>
    <w:rsid w:val="00C910D7"/>
    <w:rsid w:val="00C96789"/>
    <w:rsid w:val="00C973E0"/>
    <w:rsid w:val="00CA2DA4"/>
    <w:rsid w:val="00CA5342"/>
    <w:rsid w:val="00CA5779"/>
    <w:rsid w:val="00CB00ED"/>
    <w:rsid w:val="00CB28B0"/>
    <w:rsid w:val="00CB50F3"/>
    <w:rsid w:val="00CB7292"/>
    <w:rsid w:val="00CB72EF"/>
    <w:rsid w:val="00CC1123"/>
    <w:rsid w:val="00CC3A1F"/>
    <w:rsid w:val="00CC5AA9"/>
    <w:rsid w:val="00CD0568"/>
    <w:rsid w:val="00CD4F2A"/>
    <w:rsid w:val="00CD614E"/>
    <w:rsid w:val="00CE1D94"/>
    <w:rsid w:val="00CE542F"/>
    <w:rsid w:val="00CF3E31"/>
    <w:rsid w:val="00CF479F"/>
    <w:rsid w:val="00CF4856"/>
    <w:rsid w:val="00D01B2C"/>
    <w:rsid w:val="00D02300"/>
    <w:rsid w:val="00D06456"/>
    <w:rsid w:val="00D0757D"/>
    <w:rsid w:val="00D102AC"/>
    <w:rsid w:val="00D1250F"/>
    <w:rsid w:val="00D1432C"/>
    <w:rsid w:val="00D15436"/>
    <w:rsid w:val="00D26716"/>
    <w:rsid w:val="00D333E8"/>
    <w:rsid w:val="00D34CFF"/>
    <w:rsid w:val="00D4481E"/>
    <w:rsid w:val="00D4515F"/>
    <w:rsid w:val="00D47A83"/>
    <w:rsid w:val="00D47F5A"/>
    <w:rsid w:val="00D503D1"/>
    <w:rsid w:val="00D528E5"/>
    <w:rsid w:val="00D53D59"/>
    <w:rsid w:val="00D569F0"/>
    <w:rsid w:val="00D6308C"/>
    <w:rsid w:val="00D65C19"/>
    <w:rsid w:val="00D7155C"/>
    <w:rsid w:val="00D767F8"/>
    <w:rsid w:val="00D7699B"/>
    <w:rsid w:val="00D81168"/>
    <w:rsid w:val="00D84CD5"/>
    <w:rsid w:val="00D92A23"/>
    <w:rsid w:val="00D945D2"/>
    <w:rsid w:val="00DA05C7"/>
    <w:rsid w:val="00DA08D0"/>
    <w:rsid w:val="00DA0B1E"/>
    <w:rsid w:val="00DA0D1E"/>
    <w:rsid w:val="00DA3F77"/>
    <w:rsid w:val="00DA46C6"/>
    <w:rsid w:val="00DB25E4"/>
    <w:rsid w:val="00DB2909"/>
    <w:rsid w:val="00DB7601"/>
    <w:rsid w:val="00DC0EB9"/>
    <w:rsid w:val="00DC4778"/>
    <w:rsid w:val="00DC60CE"/>
    <w:rsid w:val="00DC618D"/>
    <w:rsid w:val="00DC679E"/>
    <w:rsid w:val="00DC7086"/>
    <w:rsid w:val="00DC76E6"/>
    <w:rsid w:val="00DC77E2"/>
    <w:rsid w:val="00DD2A51"/>
    <w:rsid w:val="00DD3483"/>
    <w:rsid w:val="00DD6851"/>
    <w:rsid w:val="00DD79DD"/>
    <w:rsid w:val="00DE32B9"/>
    <w:rsid w:val="00DE7495"/>
    <w:rsid w:val="00DF05C7"/>
    <w:rsid w:val="00DF22E6"/>
    <w:rsid w:val="00DF7387"/>
    <w:rsid w:val="00E00C39"/>
    <w:rsid w:val="00E02C7C"/>
    <w:rsid w:val="00E0319E"/>
    <w:rsid w:val="00E04FEE"/>
    <w:rsid w:val="00E05AD4"/>
    <w:rsid w:val="00E07ACF"/>
    <w:rsid w:val="00E10443"/>
    <w:rsid w:val="00E10F89"/>
    <w:rsid w:val="00E122CE"/>
    <w:rsid w:val="00E13F02"/>
    <w:rsid w:val="00E164EA"/>
    <w:rsid w:val="00E25DFC"/>
    <w:rsid w:val="00E317D1"/>
    <w:rsid w:val="00E35010"/>
    <w:rsid w:val="00E36945"/>
    <w:rsid w:val="00E41781"/>
    <w:rsid w:val="00E42752"/>
    <w:rsid w:val="00E53EDE"/>
    <w:rsid w:val="00E55D79"/>
    <w:rsid w:val="00E5756B"/>
    <w:rsid w:val="00E661BE"/>
    <w:rsid w:val="00E67F82"/>
    <w:rsid w:val="00E83644"/>
    <w:rsid w:val="00E91388"/>
    <w:rsid w:val="00E9288B"/>
    <w:rsid w:val="00E97138"/>
    <w:rsid w:val="00EA0CC1"/>
    <w:rsid w:val="00EA204A"/>
    <w:rsid w:val="00EA2363"/>
    <w:rsid w:val="00EA46F8"/>
    <w:rsid w:val="00EA628B"/>
    <w:rsid w:val="00EA7570"/>
    <w:rsid w:val="00EB3070"/>
    <w:rsid w:val="00EB6B86"/>
    <w:rsid w:val="00EC1C72"/>
    <w:rsid w:val="00ED5E01"/>
    <w:rsid w:val="00ED6043"/>
    <w:rsid w:val="00ED6D68"/>
    <w:rsid w:val="00EE1BA4"/>
    <w:rsid w:val="00EE3849"/>
    <w:rsid w:val="00EE3BED"/>
    <w:rsid w:val="00EE6638"/>
    <w:rsid w:val="00EE76FF"/>
    <w:rsid w:val="00EE78ED"/>
    <w:rsid w:val="00EF158D"/>
    <w:rsid w:val="00EF3C3A"/>
    <w:rsid w:val="00EF4AD1"/>
    <w:rsid w:val="00EF596A"/>
    <w:rsid w:val="00EF6C01"/>
    <w:rsid w:val="00F05340"/>
    <w:rsid w:val="00F059C8"/>
    <w:rsid w:val="00F07AF9"/>
    <w:rsid w:val="00F13EC6"/>
    <w:rsid w:val="00F14202"/>
    <w:rsid w:val="00F15032"/>
    <w:rsid w:val="00F16169"/>
    <w:rsid w:val="00F1625F"/>
    <w:rsid w:val="00F17BCB"/>
    <w:rsid w:val="00F20A6F"/>
    <w:rsid w:val="00F2162A"/>
    <w:rsid w:val="00F22F7E"/>
    <w:rsid w:val="00F23421"/>
    <w:rsid w:val="00F321C2"/>
    <w:rsid w:val="00F3630A"/>
    <w:rsid w:val="00F363F8"/>
    <w:rsid w:val="00F36CAE"/>
    <w:rsid w:val="00F406DF"/>
    <w:rsid w:val="00F41C50"/>
    <w:rsid w:val="00F429FB"/>
    <w:rsid w:val="00F43BCC"/>
    <w:rsid w:val="00F44223"/>
    <w:rsid w:val="00F442DF"/>
    <w:rsid w:val="00F4451C"/>
    <w:rsid w:val="00F44EC2"/>
    <w:rsid w:val="00F52F51"/>
    <w:rsid w:val="00F54FC2"/>
    <w:rsid w:val="00F553F2"/>
    <w:rsid w:val="00F60FD5"/>
    <w:rsid w:val="00F62406"/>
    <w:rsid w:val="00F6245D"/>
    <w:rsid w:val="00F62D36"/>
    <w:rsid w:val="00F64E63"/>
    <w:rsid w:val="00F65660"/>
    <w:rsid w:val="00F70250"/>
    <w:rsid w:val="00F7111E"/>
    <w:rsid w:val="00F72FC7"/>
    <w:rsid w:val="00F73AC9"/>
    <w:rsid w:val="00F776AF"/>
    <w:rsid w:val="00F8049C"/>
    <w:rsid w:val="00F8673F"/>
    <w:rsid w:val="00F9039E"/>
    <w:rsid w:val="00F90E97"/>
    <w:rsid w:val="00F92C50"/>
    <w:rsid w:val="00F93C01"/>
    <w:rsid w:val="00F94C79"/>
    <w:rsid w:val="00F9730D"/>
    <w:rsid w:val="00FA3A83"/>
    <w:rsid w:val="00FA5B27"/>
    <w:rsid w:val="00FB65B5"/>
    <w:rsid w:val="00FC3BB1"/>
    <w:rsid w:val="00FC4F17"/>
    <w:rsid w:val="00FC5F21"/>
    <w:rsid w:val="00FD116A"/>
    <w:rsid w:val="00FD4C06"/>
    <w:rsid w:val="00FE0665"/>
    <w:rsid w:val="00FE2EF5"/>
    <w:rsid w:val="00FE5172"/>
    <w:rsid w:val="00FE7D9D"/>
    <w:rsid w:val="00FF3C93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9AEB9"/>
  <w15:chartTrackingRefBased/>
  <w15:docId w15:val="{FD1FEFD4-5A01-43D2-B1C4-B5C24AAA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29C"/>
  </w:style>
  <w:style w:type="paragraph" w:styleId="Ttulo1">
    <w:name w:val="heading 1"/>
    <w:basedOn w:val="Normal"/>
    <w:next w:val="Normal"/>
    <w:link w:val="Ttulo1Car"/>
    <w:uiPriority w:val="9"/>
    <w:qFormat/>
    <w:rsid w:val="004B6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4202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A12244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36945"/>
    <w:pPr>
      <w:keepNext/>
      <w:keepLines/>
      <w:spacing w:before="40" w:after="0"/>
      <w:outlineLvl w:val="2"/>
    </w:pPr>
    <w:rPr>
      <w:rFonts w:ascii="Arial" w:eastAsiaTheme="majorEastAsia" w:hAnsi="Arial" w:cstheme="majorBidi"/>
      <w:i/>
      <w:color w:val="A12244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electable-text">
    <w:name w:val="selectable-text"/>
    <w:basedOn w:val="Normal"/>
    <w:rsid w:val="006C7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selectable-text1">
    <w:name w:val="selectable-text1"/>
    <w:basedOn w:val="Fuentedeprrafopredeter"/>
    <w:rsid w:val="006C77CC"/>
  </w:style>
  <w:style w:type="paragraph" w:styleId="Encabezado">
    <w:name w:val="header"/>
    <w:basedOn w:val="Normal"/>
    <w:link w:val="EncabezadoCar"/>
    <w:uiPriority w:val="99"/>
    <w:unhideWhenUsed/>
    <w:rsid w:val="005779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79A8"/>
  </w:style>
  <w:style w:type="paragraph" w:styleId="Piedepgina">
    <w:name w:val="footer"/>
    <w:basedOn w:val="Normal"/>
    <w:link w:val="PiedepginaCar"/>
    <w:uiPriority w:val="99"/>
    <w:unhideWhenUsed/>
    <w:rsid w:val="005779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9A8"/>
  </w:style>
  <w:style w:type="paragraph" w:styleId="Sinespaciado">
    <w:name w:val="No Spacing"/>
    <w:uiPriority w:val="1"/>
    <w:qFormat/>
    <w:rsid w:val="00897A7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Hipervnculo">
    <w:name w:val="Hyperlink"/>
    <w:basedOn w:val="Fuentedeprrafopredeter"/>
    <w:uiPriority w:val="99"/>
    <w:unhideWhenUsed/>
    <w:rsid w:val="00897A78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897A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0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06CD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7B4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9F02B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F02BA"/>
    <w:rPr>
      <w:rFonts w:ascii="Verdana" w:eastAsia="Verdana" w:hAnsi="Verdana" w:cs="Verdana"/>
      <w:sz w:val="20"/>
      <w:szCs w:val="20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C60C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D6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ED6043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F14202"/>
    <w:rPr>
      <w:rFonts w:ascii="Arial" w:eastAsiaTheme="majorEastAsia" w:hAnsi="Arial" w:cstheme="majorBidi"/>
      <w:color w:val="A12244"/>
      <w:sz w:val="24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36945"/>
    <w:rPr>
      <w:rFonts w:ascii="Arial" w:eastAsiaTheme="majorEastAsia" w:hAnsi="Arial" w:cstheme="majorBidi"/>
      <w:i/>
      <w:color w:val="A12244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A62FC"/>
    <w:pPr>
      <w:spacing w:after="0" w:line="240" w:lineRule="auto"/>
    </w:pPr>
    <w:rPr>
      <w:rFonts w:ascii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601D03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4B6B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inguno">
    <w:name w:val="Ninguno"/>
    <w:rsid w:val="001B2E36"/>
  </w:style>
  <w:style w:type="paragraph" w:customStyle="1" w:styleId="Cuerpo">
    <w:name w:val="Cuerpo"/>
    <w:rsid w:val="00F9730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5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hart" Target="charts/chart1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10" Type="http://schemas.openxmlformats.org/officeDocument/2006/relationships/header" Target="header1.xml"/><Relationship Id="rId19" Type="http://schemas.openxmlformats.org/officeDocument/2006/relationships/image" Target="media/image12.emf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image" Target="../media/image1.png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sz="1400">
                <a:solidFill>
                  <a:srgbClr val="A12244"/>
                </a:solidFill>
              </a:defRPr>
            </a:pPr>
            <a:r>
              <a:rPr lang="es-MX" sz="1400">
                <a:solidFill>
                  <a:srgbClr val="A12244"/>
                </a:solidFill>
              </a:rPr>
              <a:t>Población </a:t>
            </a:r>
          </a:p>
        </c:rich>
      </c:tx>
      <c:layout>
        <c:manualLayout>
          <c:xMode val="edge"/>
          <c:yMode val="edge"/>
          <c:x val="0.40372000000000002"/>
          <c:y val="0"/>
          <c:w val="0.41127999999999998"/>
          <c:h val="0.15787399999999999"/>
        </c:manualLayout>
      </c:layout>
      <c:overlay val="1"/>
      <c:spPr>
        <a:noFill/>
        <a:effectLst/>
      </c:spPr>
    </c:title>
    <c:autoTitleDeleted val="0"/>
    <c:plotArea>
      <c:layout>
        <c:manualLayout>
          <c:layoutTarget val="inner"/>
          <c:xMode val="edge"/>
          <c:yMode val="edge"/>
          <c:x val="0.21872"/>
          <c:y val="0.15787399999999999"/>
          <c:w val="0.77627999999999997"/>
          <c:h val="0.82962599999999997"/>
        </c:manualLayout>
      </c:layout>
      <c:pieChart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A12244"/>
            </a:solidFill>
            <a:ln w="12700" cap="flat">
              <a:noFill/>
              <a:miter lim="400000"/>
            </a:ln>
            <a:effectLst/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DDB-4AA1-AA6C-0E76E89536DB}"/>
              </c:ext>
            </c:extLst>
          </c:dPt>
          <c:dPt>
            <c:idx val="1"/>
            <c:bubble3D val="0"/>
            <c:spPr>
              <a:solidFill>
                <a:srgbClr val="C49955"/>
              </a:solidFill>
              <a:ln w="12700" cap="flat">
                <a:noFill/>
                <a:miter lim="4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02-6DDB-4AA1-AA6C-0E76E89536DB}"/>
              </c:ext>
            </c:extLst>
          </c:dPt>
          <c:dLbls>
            <c:dLbl>
              <c:idx val="0"/>
              <c:numFmt formatCode="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>
                          <a:lumMod val="95000"/>
                        </a:schemeClr>
                      </a:solidFill>
                    </a:defRPr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6DDB-4AA1-AA6C-0E76E89536DB}"/>
                </c:ext>
              </c:extLst>
            </c:dLbl>
            <c:dLbl>
              <c:idx val="1"/>
              <c:numFmt formatCode="0" sourceLinked="0"/>
              <c:spPr/>
              <c:txPr>
                <a:bodyPr/>
                <a:lstStyle/>
                <a:p>
                  <a:pPr>
                    <a:defRPr>
                      <a:solidFill>
                        <a:schemeClr val="bg1">
                          <a:lumMod val="95000"/>
                        </a:schemeClr>
                      </a:solidFill>
                    </a:defRPr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6DDB-4AA1-AA6C-0E76E89536DB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>
                        <a:lumMod val="95000"/>
                      </a:schemeClr>
                    </a:solidFill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6350" cap="flat">
                  <a:solidFill>
                    <a:srgbClr val="000000"/>
                  </a:solidFill>
                  <a:prstDash val="solid"/>
                  <a:miter lim="400000"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Sheet1!$B$1:$C$1</c:f>
              <c:strCache>
                <c:ptCount val="2"/>
                <c:pt idx="0">
                  <c:v>Hombres </c:v>
                </c:pt>
                <c:pt idx="1">
                  <c:v>Mujeres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8946</c:v>
                </c:pt>
                <c:pt idx="1">
                  <c:v>9383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DDB-4AA1-AA6C-0E76E89536DB}"/>
            </c:ext>
          </c:extLst>
        </c:ser>
        <c:ser>
          <c:idx val="0"/>
          <c:order val="1"/>
          <c:tx>
            <c:strRef>
              <c:f>Sheet1!$A$3</c:f>
              <c:strCache>
                <c:ptCount val="2"/>
              </c:strCache>
            </c:strRef>
          </c:tx>
          <c:spPr>
            <a:solidFill>
              <a:srgbClr val="A12244"/>
            </a:solidFill>
            <a:ln w="12700" cap="flat">
              <a:noFill/>
              <a:miter lim="400000"/>
            </a:ln>
            <a:effectLst/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4-6DDB-4AA1-AA6C-0E76E89536DB}"/>
              </c:ext>
            </c:extLst>
          </c:dPt>
          <c:dPt>
            <c:idx val="1"/>
            <c:bubble3D val="0"/>
            <c:spPr>
              <a:solidFill>
                <a:srgbClr val="C49955"/>
              </a:solidFill>
              <a:ln w="12700" cap="flat">
                <a:noFill/>
                <a:miter lim="4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06-6DDB-4AA1-AA6C-0E76E89536DB}"/>
              </c:ext>
            </c:extLst>
          </c:dPt>
          <c:dLbls>
            <c:dLbl>
              <c:idx val="0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6DDB-4AA1-AA6C-0E76E89536DB}"/>
                </c:ext>
              </c:extLst>
            </c:dLbl>
            <c:dLbl>
              <c:idx val="1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6DDB-4AA1-AA6C-0E76E89536DB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6350" cap="flat">
                  <a:solidFill>
                    <a:srgbClr val="000000"/>
                  </a:solidFill>
                  <a:prstDash val="solid"/>
                  <a:miter lim="400000"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Sheet1!$B$1:$C$1</c:f>
              <c:strCache>
                <c:ptCount val="2"/>
                <c:pt idx="0">
                  <c:v>Hombres </c:v>
                </c:pt>
                <c:pt idx="1">
                  <c:v>Mujeres</c:v>
                </c:pt>
              </c:strCache>
            </c:strRef>
          </c:cat>
          <c:val>
            <c:numRef>
              <c:f>Sheet1!$B$3:$C$3</c:f>
              <c:numCache>
                <c:formatCode>General</c:formatCode>
                <c:ptCount val="2"/>
                <c:pt idx="0">
                  <c:v>8946</c:v>
                </c:pt>
                <c:pt idx="1">
                  <c:v>9383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6DDB-4AA1-AA6C-0E76E89536DB}"/>
            </c:ext>
          </c:extLst>
        </c:ser>
        <c:ser>
          <c:idx val="0"/>
          <c:order val="2"/>
          <c:tx>
            <c:strRef>
              <c:f>Sheet1!$A$4</c:f>
              <c:strCache>
                <c:ptCount val="3"/>
              </c:strCache>
            </c:strRef>
          </c:tx>
          <c:spPr>
            <a:solidFill>
              <a:srgbClr val="A12244"/>
            </a:solidFill>
            <a:ln w="12700" cap="flat">
              <a:noFill/>
              <a:miter lim="400000"/>
            </a:ln>
            <a:effectLst/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8-6DDB-4AA1-AA6C-0E76E89536DB}"/>
              </c:ext>
            </c:extLst>
          </c:dPt>
          <c:dPt>
            <c:idx val="1"/>
            <c:bubble3D val="0"/>
            <c:spPr>
              <a:solidFill>
                <a:srgbClr val="C49955"/>
              </a:solidFill>
              <a:ln w="12700" cap="flat">
                <a:noFill/>
                <a:miter lim="4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0A-6DDB-4AA1-AA6C-0E76E89536DB}"/>
              </c:ext>
            </c:extLst>
          </c:dPt>
          <c:dLbls>
            <c:dLbl>
              <c:idx val="0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6DDB-4AA1-AA6C-0E76E89536DB}"/>
                </c:ext>
              </c:extLst>
            </c:dLbl>
            <c:dLbl>
              <c:idx val="1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6DDB-4AA1-AA6C-0E76E89536DB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6350" cap="flat">
                  <a:solidFill>
                    <a:srgbClr val="000000"/>
                  </a:solidFill>
                  <a:prstDash val="solid"/>
                  <a:miter lim="400000"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Sheet1!$B$1:$C$1</c:f>
              <c:strCache>
                <c:ptCount val="2"/>
                <c:pt idx="0">
                  <c:v>Hombres </c:v>
                </c:pt>
                <c:pt idx="1">
                  <c:v>Mujeres</c:v>
                </c:pt>
              </c:strCache>
            </c:strRef>
          </c:cat>
          <c:val>
            <c:numRef>
              <c:f>Sheet1!$B$4:$C$4</c:f>
              <c:numCache>
                <c:formatCode>General</c:formatCode>
                <c:ptCount val="2"/>
                <c:pt idx="0">
                  <c:v>8946</c:v>
                </c:pt>
                <c:pt idx="1">
                  <c:v>9383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6DDB-4AA1-AA6C-0E76E89536DB}"/>
            </c:ext>
          </c:extLst>
        </c:ser>
        <c:ser>
          <c:idx val="0"/>
          <c:order val="3"/>
          <c:tx>
            <c:strRef>
              <c:f>Sheet1!$A$5</c:f>
              <c:strCache>
                <c:ptCount val="4"/>
              </c:strCache>
            </c:strRef>
          </c:tx>
          <c:spPr>
            <a:solidFill>
              <a:srgbClr val="A12244"/>
            </a:solidFill>
            <a:ln w="12700" cap="flat">
              <a:noFill/>
              <a:miter lim="400000"/>
            </a:ln>
            <a:effectLst/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C-6DDB-4AA1-AA6C-0E76E89536DB}"/>
              </c:ext>
            </c:extLst>
          </c:dPt>
          <c:dPt>
            <c:idx val="1"/>
            <c:bubble3D val="0"/>
            <c:spPr>
              <a:solidFill>
                <a:srgbClr val="C49955"/>
              </a:solidFill>
              <a:ln w="12700" cap="flat">
                <a:noFill/>
                <a:miter lim="4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0E-6DDB-4AA1-AA6C-0E76E89536DB}"/>
              </c:ext>
            </c:extLst>
          </c:dPt>
          <c:dLbls>
            <c:dLbl>
              <c:idx val="0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6DDB-4AA1-AA6C-0E76E89536DB}"/>
                </c:ext>
              </c:extLst>
            </c:dLbl>
            <c:dLbl>
              <c:idx val="1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6DDB-4AA1-AA6C-0E76E89536DB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6350" cap="flat">
                  <a:solidFill>
                    <a:srgbClr val="000000"/>
                  </a:solidFill>
                  <a:prstDash val="solid"/>
                  <a:miter lim="400000"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Sheet1!$B$1:$C$1</c:f>
              <c:strCache>
                <c:ptCount val="2"/>
                <c:pt idx="0">
                  <c:v>Hombres </c:v>
                </c:pt>
                <c:pt idx="1">
                  <c:v>Mujeres</c:v>
                </c:pt>
              </c:strCache>
            </c:strRef>
          </c:cat>
          <c:val>
            <c:numRef>
              <c:f>Sheet1!$B$5:$C$5</c:f>
              <c:numCache>
                <c:formatCode>General</c:formatCode>
                <c:ptCount val="2"/>
                <c:pt idx="0">
                  <c:v>8946</c:v>
                </c:pt>
                <c:pt idx="1">
                  <c:v>9383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6DDB-4AA1-AA6C-0E76E89536DB}"/>
            </c:ext>
          </c:extLst>
        </c:ser>
        <c:ser>
          <c:idx val="0"/>
          <c:order val="4"/>
          <c:tx>
            <c:strRef>
              <c:f>Sheet1!$A$6</c:f>
              <c:strCache>
                <c:ptCount val="5"/>
              </c:strCache>
            </c:strRef>
          </c:tx>
          <c:spPr>
            <a:solidFill>
              <a:srgbClr val="A12244"/>
            </a:solidFill>
            <a:ln w="12700" cap="flat">
              <a:noFill/>
              <a:miter lim="400000"/>
            </a:ln>
            <a:effectLst/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10-6DDB-4AA1-AA6C-0E76E89536DB}"/>
              </c:ext>
            </c:extLst>
          </c:dPt>
          <c:dPt>
            <c:idx val="1"/>
            <c:bubble3D val="0"/>
            <c:spPr>
              <a:solidFill>
                <a:srgbClr val="C49955"/>
              </a:solidFill>
              <a:ln w="12700" cap="flat">
                <a:noFill/>
                <a:miter lim="4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12-6DDB-4AA1-AA6C-0E76E89536DB}"/>
              </c:ext>
            </c:extLst>
          </c:dPt>
          <c:dLbls>
            <c:dLbl>
              <c:idx val="0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6DDB-4AA1-AA6C-0E76E89536DB}"/>
                </c:ext>
              </c:extLst>
            </c:dLbl>
            <c:dLbl>
              <c:idx val="1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2-6DDB-4AA1-AA6C-0E76E89536DB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6350" cap="flat">
                  <a:solidFill>
                    <a:srgbClr val="000000"/>
                  </a:solidFill>
                  <a:prstDash val="solid"/>
                  <a:miter lim="400000"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Sheet1!$B$1:$C$1</c:f>
              <c:strCache>
                <c:ptCount val="2"/>
                <c:pt idx="0">
                  <c:v>Hombres </c:v>
                </c:pt>
                <c:pt idx="1">
                  <c:v>Mujeres</c:v>
                </c:pt>
              </c:strCache>
            </c:strRef>
          </c:cat>
          <c:val>
            <c:numRef>
              <c:f>Sheet1!$B$6:$C$6</c:f>
              <c:numCache>
                <c:formatCode>General</c:formatCode>
                <c:ptCount val="2"/>
                <c:pt idx="0">
                  <c:v>8946</c:v>
                </c:pt>
                <c:pt idx="1">
                  <c:v>9383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6DDB-4AA1-AA6C-0E76E89536DB}"/>
            </c:ext>
          </c:extLst>
        </c:ser>
        <c:ser>
          <c:idx val="0"/>
          <c:order val="5"/>
          <c:tx>
            <c:strRef>
              <c:f>Sheet1!$A$7</c:f>
              <c:strCache>
                <c:ptCount val="6"/>
              </c:strCache>
            </c:strRef>
          </c:tx>
          <c:spPr>
            <a:solidFill>
              <a:srgbClr val="A12244"/>
            </a:solidFill>
            <a:ln w="12700" cap="flat">
              <a:noFill/>
              <a:miter lim="400000"/>
            </a:ln>
            <a:effectLst/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14-6DDB-4AA1-AA6C-0E76E89536DB}"/>
              </c:ext>
            </c:extLst>
          </c:dPt>
          <c:dPt>
            <c:idx val="1"/>
            <c:bubble3D val="0"/>
            <c:spPr>
              <a:solidFill>
                <a:srgbClr val="C49955"/>
              </a:solidFill>
              <a:ln w="12700" cap="flat">
                <a:noFill/>
                <a:miter lim="4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16-6DDB-4AA1-AA6C-0E76E89536DB}"/>
              </c:ext>
            </c:extLst>
          </c:dPt>
          <c:dLbls>
            <c:dLbl>
              <c:idx val="0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4-6DDB-4AA1-AA6C-0E76E89536DB}"/>
                </c:ext>
              </c:extLst>
            </c:dLbl>
            <c:dLbl>
              <c:idx val="1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6-6DDB-4AA1-AA6C-0E76E89536DB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6350" cap="flat">
                  <a:solidFill>
                    <a:srgbClr val="000000"/>
                  </a:solidFill>
                  <a:prstDash val="solid"/>
                  <a:miter lim="400000"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Sheet1!$B$1:$C$1</c:f>
              <c:strCache>
                <c:ptCount val="2"/>
                <c:pt idx="0">
                  <c:v>Hombres </c:v>
                </c:pt>
                <c:pt idx="1">
                  <c:v>Mujeres</c:v>
                </c:pt>
              </c:strCache>
            </c:strRef>
          </c:cat>
          <c:val>
            <c:numRef>
              <c:f>Sheet1!$B$7:$C$7</c:f>
              <c:numCache>
                <c:formatCode>General</c:formatCode>
                <c:ptCount val="2"/>
                <c:pt idx="0">
                  <c:v>8946</c:v>
                </c:pt>
                <c:pt idx="1">
                  <c:v>9383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6DDB-4AA1-AA6C-0E76E89536DB}"/>
            </c:ext>
          </c:extLst>
        </c:ser>
        <c:ser>
          <c:idx val="0"/>
          <c:order val="6"/>
          <c:tx>
            <c:strRef>
              <c:f>Sheet1!$A$8</c:f>
              <c:strCache>
                <c:ptCount val="7"/>
              </c:strCache>
            </c:strRef>
          </c:tx>
          <c:spPr>
            <a:solidFill>
              <a:srgbClr val="A12244"/>
            </a:solidFill>
            <a:ln w="12700" cap="flat">
              <a:noFill/>
              <a:miter lim="400000"/>
            </a:ln>
            <a:effectLst/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18-6DDB-4AA1-AA6C-0E76E89536DB}"/>
              </c:ext>
            </c:extLst>
          </c:dPt>
          <c:dPt>
            <c:idx val="1"/>
            <c:bubble3D val="0"/>
            <c:spPr>
              <a:solidFill>
                <a:srgbClr val="C49955"/>
              </a:solidFill>
              <a:ln w="12700" cap="flat">
                <a:noFill/>
                <a:miter lim="4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1A-6DDB-4AA1-AA6C-0E76E89536DB}"/>
              </c:ext>
            </c:extLst>
          </c:dPt>
          <c:dLbls>
            <c:dLbl>
              <c:idx val="0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8-6DDB-4AA1-AA6C-0E76E89536DB}"/>
                </c:ext>
              </c:extLst>
            </c:dLbl>
            <c:dLbl>
              <c:idx val="1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A-6DDB-4AA1-AA6C-0E76E89536DB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6350" cap="flat">
                  <a:solidFill>
                    <a:srgbClr val="000000"/>
                  </a:solidFill>
                  <a:prstDash val="solid"/>
                  <a:miter lim="400000"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Sheet1!$B$1:$C$1</c:f>
              <c:strCache>
                <c:ptCount val="2"/>
                <c:pt idx="0">
                  <c:v>Hombres </c:v>
                </c:pt>
                <c:pt idx="1">
                  <c:v>Mujeres</c:v>
                </c:pt>
              </c:strCache>
            </c:strRef>
          </c:cat>
          <c:val>
            <c:numRef>
              <c:f>Sheet1!$B$8:$C$8</c:f>
              <c:numCache>
                <c:formatCode>General</c:formatCode>
                <c:ptCount val="2"/>
                <c:pt idx="0">
                  <c:v>8946</c:v>
                </c:pt>
                <c:pt idx="1">
                  <c:v>9383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6DDB-4AA1-AA6C-0E76E89536DB}"/>
            </c:ext>
          </c:extLst>
        </c:ser>
        <c:ser>
          <c:idx val="0"/>
          <c:order val="7"/>
          <c:tx>
            <c:strRef>
              <c:f>Sheet1!$A$9</c:f>
              <c:strCache>
                <c:ptCount val="8"/>
              </c:strCache>
            </c:strRef>
          </c:tx>
          <c:spPr>
            <a:solidFill>
              <a:srgbClr val="A12244"/>
            </a:solidFill>
            <a:ln w="12700" cap="flat">
              <a:noFill/>
              <a:miter lim="400000"/>
            </a:ln>
            <a:effectLst/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1C-6DDB-4AA1-AA6C-0E76E89536DB}"/>
              </c:ext>
            </c:extLst>
          </c:dPt>
          <c:dPt>
            <c:idx val="1"/>
            <c:bubble3D val="0"/>
            <c:spPr>
              <a:solidFill>
                <a:srgbClr val="C49955"/>
              </a:solidFill>
              <a:ln w="12700" cap="flat">
                <a:noFill/>
                <a:miter lim="400000"/>
              </a:ln>
              <a:effectLst/>
            </c:spPr>
            <c:extLst>
              <c:ext xmlns:c16="http://schemas.microsoft.com/office/drawing/2014/chart" uri="{C3380CC4-5D6E-409C-BE32-E72D297353CC}">
                <c16:uniqueId val="{0000001E-6DDB-4AA1-AA6C-0E76E89536DB}"/>
              </c:ext>
            </c:extLst>
          </c:dPt>
          <c:dLbls>
            <c:dLbl>
              <c:idx val="0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C-6DDB-4AA1-AA6C-0E76E89536DB}"/>
                </c:ext>
              </c:extLst>
            </c:dLbl>
            <c:dLbl>
              <c:idx val="1"/>
              <c:numFmt formatCode="0" sourceLinked="0"/>
              <c:spPr/>
              <c:txPr>
                <a:bodyPr/>
                <a:lstStyle/>
                <a:p>
                  <a:pPr>
                    <a:defRPr/>
                  </a:pPr>
                  <a:endParaRPr lang="en-U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E-6DDB-4AA1-AA6C-0E76E89536DB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6350" cap="flat">
                  <a:solidFill>
                    <a:srgbClr val="000000"/>
                  </a:solidFill>
                  <a:prstDash val="solid"/>
                  <a:miter lim="400000"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Sheet1!$B$1:$C$1</c:f>
              <c:strCache>
                <c:ptCount val="2"/>
                <c:pt idx="0">
                  <c:v>Hombres </c:v>
                </c:pt>
                <c:pt idx="1">
                  <c:v>Mujeres</c:v>
                </c:pt>
              </c:strCache>
            </c:strRef>
          </c:cat>
          <c:val>
            <c:numRef>
              <c:f>Sheet1!$B$9:$C$9</c:f>
              <c:numCache>
                <c:formatCode>General</c:formatCode>
                <c:ptCount val="2"/>
                <c:pt idx="0">
                  <c:v>8946</c:v>
                </c:pt>
                <c:pt idx="1">
                  <c:v>9383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F-6DDB-4AA1-AA6C-0E76E89536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12700" cap="flat">
          <a:noFill/>
          <a:miter lim="400000"/>
        </a:ln>
        <a:effectLst/>
      </c:spPr>
    </c:plotArea>
    <c:legend>
      <c:legendPos val="r"/>
      <c:layout>
        <c:manualLayout>
          <c:xMode val="edge"/>
          <c:yMode val="edge"/>
          <c:x val="0"/>
          <c:y val="0.11379499999999999"/>
          <c:w val="0.320851"/>
          <c:h val="0.12897400000000001"/>
        </c:manualLayout>
      </c:layout>
      <c:overlay val="1"/>
      <c:spPr>
        <a:solidFill>
          <a:srgbClr val="FFFFFF">
            <a:alpha val="50000"/>
          </a:srgbClr>
        </a:solidFill>
        <a:ln w="12700" cap="flat">
          <a:noFill/>
          <a:miter lim="400000"/>
        </a:ln>
        <a:effectLst/>
      </c:spPr>
      <c:txPr>
        <a:bodyPr rot="0"/>
        <a:lstStyle/>
        <a:p>
          <a:pPr>
            <a:defRPr/>
          </a:pPr>
          <a:endParaRPr lang="en-US"/>
        </a:p>
      </c:txPr>
    </c:legend>
    <c:plotVisOnly val="1"/>
    <c:dispBlanksAs val="gap"/>
    <c:showDLblsOverMax val="1"/>
  </c:chart>
  <c:spPr>
    <a:blipFill rotWithShape="1">
      <a:blip xmlns:r="http://schemas.openxmlformats.org/officeDocument/2006/relationships" r:embed="rId1"/>
      <a:srcRect/>
      <a:tile tx="0" ty="0" sx="100000" sy="100000" flip="none" algn="tl"/>
    </a:blipFill>
    <a:ln w="12700" cap="flat">
      <a:solidFill>
        <a:srgbClr val="D9D9D9"/>
      </a:solidFill>
      <a:prstDash val="solid"/>
      <a:round/>
    </a:ln>
    <a:effectLst/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/>
          <a:lstStyle/>
          <a:p>
            <a:pPr>
              <a:defRPr sz="1800" b="1" i="0" u="none" strike="noStrike">
                <a:solidFill>
                  <a:srgbClr val="A12244"/>
                </a:solidFill>
                <a:latin typeface="Arial"/>
              </a:defRPr>
            </a:pPr>
            <a:r>
              <a:rPr lang="es-MX" sz="1400" b="1" i="0" u="none" strike="noStrike">
                <a:solidFill>
                  <a:srgbClr val="A12244"/>
                </a:solidFill>
                <a:latin typeface="Arial"/>
              </a:rPr>
              <a:t>Población por localidades </a:t>
            </a:r>
          </a:p>
        </c:rich>
      </c:tx>
      <c:layout>
        <c:manualLayout>
          <c:xMode val="edge"/>
          <c:yMode val="edge"/>
          <c:x val="0.27515499999999998"/>
          <c:y val="0"/>
          <c:w val="0.44968900000000001"/>
          <c:h val="6.8567299999999998E-2"/>
        </c:manualLayout>
      </c:layout>
      <c:overlay val="1"/>
      <c:spPr>
        <a:noFill/>
        <a:effectLst/>
      </c:spPr>
    </c:title>
    <c:autoTitleDeleted val="0"/>
    <c:plotArea>
      <c:layout>
        <c:manualLayout>
          <c:layoutTarget val="inner"/>
          <c:xMode val="edge"/>
          <c:yMode val="edge"/>
          <c:x val="0.248641"/>
          <c:y val="8.8610644980852804E-2"/>
          <c:w val="0.63358187749702255"/>
          <c:h val="0.8727281528333548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Poblacion </c:v>
                </c:pt>
              </c:strCache>
            </c:strRef>
          </c:tx>
          <c:spPr>
            <a:solidFill>
              <a:srgbClr val="C49955"/>
            </a:solidFill>
            <a:ln w="12700" cap="flat">
              <a:noFill/>
              <a:miter lim="400000"/>
            </a:ln>
            <a:effectLst/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 i="0" u="none" strike="noStrike">
                    <a:solidFill>
                      <a:srgbClr val="000000"/>
                    </a:solidFill>
                    <a:latin typeface="Arial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Sheet1!$B$1:$AC$1</c:f>
              <c:strCache>
                <c:ptCount val="28"/>
                <c:pt idx="0">
                  <c:v>Santiago de Anaya</c:v>
                </c:pt>
                <c:pt idx="1">
                  <c:v>Yolotepec</c:v>
                </c:pt>
                <c:pt idx="2">
                  <c:v>Patria Nueva</c:v>
                </c:pt>
                <c:pt idx="3">
                  <c:v>Cerritos</c:v>
                </c:pt>
                <c:pt idx="4">
                  <c:v>El Mezquital</c:v>
                </c:pt>
                <c:pt idx="5">
                  <c:v>Hermosillo Monte Noble</c:v>
                </c:pt>
                <c:pt idx="6">
                  <c:v>La Blanca (Taxtho la Blanca)</c:v>
                </c:pt>
                <c:pt idx="7">
                  <c:v>Guerrero</c:v>
                </c:pt>
                <c:pt idx="8">
                  <c:v>González Ortega</c:v>
                </c:pt>
                <c:pt idx="9">
                  <c:v>Xitzo</c:v>
                </c:pt>
                <c:pt idx="10">
                  <c:v>Zaragoza</c:v>
                </c:pt>
                <c:pt idx="11">
                  <c:v>Jagüey</c:v>
                </c:pt>
                <c:pt idx="12">
                  <c:v>El Palmar</c:v>
                </c:pt>
                <c:pt idx="13">
                  <c:v>González González</c:v>
                </c:pt>
                <c:pt idx="14">
                  <c:v>El Sitio</c:v>
                </c:pt>
                <c:pt idx="15">
                  <c:v>Santa Mónica</c:v>
                </c:pt>
                <c:pt idx="16">
                  <c:v>El Encino</c:v>
                </c:pt>
                <c:pt idx="17">
                  <c:v>El Águila</c:v>
                </c:pt>
                <c:pt idx="18">
                  <c:v>Ejido del Mezquital</c:v>
                </c:pt>
                <c:pt idx="19">
                  <c:v>El Porvenir</c:v>
                </c:pt>
                <c:pt idx="20">
                  <c:v>Lomas de Guillén</c:v>
                </c:pt>
                <c:pt idx="21">
                  <c:v>Puerto Tavera</c:v>
                </c:pt>
                <c:pt idx="22">
                  <c:v>El Aguacate</c:v>
                </c:pt>
                <c:pt idx="23">
                  <c:v>El Nopalillo</c:v>
                </c:pt>
                <c:pt idx="24">
                  <c:v>El Puerto</c:v>
                </c:pt>
                <c:pt idx="25">
                  <c:v>El Contza</c:v>
                </c:pt>
                <c:pt idx="26">
                  <c:v>La Corraleja</c:v>
                </c:pt>
                <c:pt idx="27">
                  <c:v>Cerro Gordo</c:v>
                </c:pt>
              </c:strCache>
            </c:strRef>
          </c:cat>
          <c:val>
            <c:numRef>
              <c:f>Sheet1!$B$2:$AC$2</c:f>
              <c:numCache>
                <c:formatCode>General</c:formatCode>
                <c:ptCount val="28"/>
                <c:pt idx="0">
                  <c:v>2676</c:v>
                </c:pt>
                <c:pt idx="1">
                  <c:v>2578</c:v>
                </c:pt>
                <c:pt idx="2">
                  <c:v>2087</c:v>
                </c:pt>
                <c:pt idx="3">
                  <c:v>1578</c:v>
                </c:pt>
                <c:pt idx="4">
                  <c:v>1066</c:v>
                </c:pt>
                <c:pt idx="5">
                  <c:v>901</c:v>
                </c:pt>
                <c:pt idx="6">
                  <c:v>874</c:v>
                </c:pt>
                <c:pt idx="7">
                  <c:v>814</c:v>
                </c:pt>
                <c:pt idx="8">
                  <c:v>771</c:v>
                </c:pt>
                <c:pt idx="9">
                  <c:v>747</c:v>
                </c:pt>
                <c:pt idx="10">
                  <c:v>692</c:v>
                </c:pt>
                <c:pt idx="11">
                  <c:v>576</c:v>
                </c:pt>
                <c:pt idx="12">
                  <c:v>570</c:v>
                </c:pt>
                <c:pt idx="13">
                  <c:v>474</c:v>
                </c:pt>
                <c:pt idx="14">
                  <c:v>467</c:v>
                </c:pt>
                <c:pt idx="15">
                  <c:v>364</c:v>
                </c:pt>
                <c:pt idx="16">
                  <c:v>296</c:v>
                </c:pt>
                <c:pt idx="17">
                  <c:v>216</c:v>
                </c:pt>
                <c:pt idx="18">
                  <c:v>186</c:v>
                </c:pt>
                <c:pt idx="19">
                  <c:v>147</c:v>
                </c:pt>
                <c:pt idx="20">
                  <c:v>106</c:v>
                </c:pt>
                <c:pt idx="21">
                  <c:v>56</c:v>
                </c:pt>
                <c:pt idx="22">
                  <c:v>34</c:v>
                </c:pt>
                <c:pt idx="23">
                  <c:v>18</c:v>
                </c:pt>
                <c:pt idx="24">
                  <c:v>14</c:v>
                </c:pt>
                <c:pt idx="25">
                  <c:v>11</c:v>
                </c:pt>
                <c:pt idx="26">
                  <c:v>6</c:v>
                </c:pt>
                <c:pt idx="27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DC-4E33-8B81-B07C6903A4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094734552"/>
        <c:axId val="2094734553"/>
      </c:barChart>
      <c:catAx>
        <c:axId val="2094734552"/>
        <c:scaling>
          <c:orientation val="maxMin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ln w="12700" cap="flat">
            <a:solidFill>
              <a:srgbClr val="D9D9D9"/>
            </a:solidFill>
            <a:prstDash val="solid"/>
            <a:round/>
          </a:ln>
        </c:spPr>
        <c:txPr>
          <a:bodyPr rot="0"/>
          <a:lstStyle/>
          <a:p>
            <a:pPr>
              <a:defRPr sz="900" b="0" i="0" u="none" strike="noStrike">
                <a:solidFill>
                  <a:srgbClr val="000000"/>
                </a:solidFill>
                <a:latin typeface="Arial"/>
              </a:defRPr>
            </a:pPr>
            <a:endParaRPr lang="en-US"/>
          </a:p>
        </c:txPr>
        <c:crossAx val="2094734553"/>
        <c:crosses val="autoZero"/>
        <c:auto val="1"/>
        <c:lblAlgn val="ctr"/>
        <c:lblOffset val="100"/>
        <c:noMultiLvlLbl val="1"/>
      </c:catAx>
      <c:valAx>
        <c:axId val="2094734553"/>
        <c:scaling>
          <c:orientation val="minMax"/>
        </c:scaling>
        <c:delete val="0"/>
        <c:axPos val="t"/>
        <c:majorGridlines>
          <c:spPr>
            <a:ln w="12700" cap="flat">
              <a:solidFill>
                <a:srgbClr val="D9D9D9"/>
              </a:solidFill>
              <a:prstDash val="solid"/>
              <a:round/>
            </a:ln>
          </c:spPr>
        </c:majorGridlines>
        <c:numFmt formatCode="0" sourceLinked="0"/>
        <c:majorTickMark val="none"/>
        <c:minorTickMark val="none"/>
        <c:tickLblPos val="high"/>
        <c:spPr>
          <a:ln w="12700" cap="flat">
            <a:noFill/>
            <a:prstDash val="solid"/>
            <a:round/>
          </a:ln>
        </c:spPr>
        <c:txPr>
          <a:bodyPr rot="0"/>
          <a:lstStyle/>
          <a:p>
            <a:pPr>
              <a:defRPr sz="900" b="0" i="0" u="none" strike="noStrike">
                <a:solidFill>
                  <a:srgbClr val="595959"/>
                </a:solidFill>
                <a:latin typeface="Arial"/>
              </a:defRPr>
            </a:pPr>
            <a:endParaRPr lang="en-US"/>
          </a:p>
        </c:txPr>
        <c:crossAx val="2094734552"/>
        <c:crosses val="autoZero"/>
        <c:crossBetween val="between"/>
        <c:majorUnit val="750"/>
        <c:minorUnit val="375"/>
      </c:valAx>
      <c:spPr>
        <a:noFill/>
        <a:ln w="12700" cap="flat">
          <a:noFill/>
          <a:miter lim="400000"/>
        </a:ln>
        <a:effectLst/>
      </c:spPr>
    </c:plotArea>
    <c:plotVisOnly val="1"/>
    <c:dispBlanksAs val="gap"/>
    <c:showDLblsOverMax val="1"/>
  </c:chart>
  <c:spPr>
    <a:solidFill>
      <a:srgbClr val="FFFFFF"/>
    </a:solidFill>
    <a:ln w="12700" cap="flat">
      <a:solidFill>
        <a:srgbClr val="D9D9D9"/>
      </a:solidFill>
      <a:prstDash val="solid"/>
      <a:round/>
    </a:ln>
    <a:effectLst/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17</Pages>
  <Words>1810</Words>
  <Characters>9955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Antonio Gómez</cp:lastModifiedBy>
  <cp:revision>8</cp:revision>
  <cp:lastPrinted>2025-01-15T22:45:00Z</cp:lastPrinted>
  <dcterms:created xsi:type="dcterms:W3CDTF">2025-06-05T21:31:00Z</dcterms:created>
  <dcterms:modified xsi:type="dcterms:W3CDTF">2025-06-06T22:11:00Z</dcterms:modified>
</cp:coreProperties>
</file>