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13A64" w14:textId="77777777" w:rsidR="001B2E36" w:rsidRPr="00B5101F" w:rsidRDefault="001B2E36" w:rsidP="001B2E36">
      <w:pPr>
        <w:pStyle w:val="Sinespaciado"/>
        <w:jc w:val="center"/>
        <w:rPr>
          <w:rFonts w:ascii="Arial" w:eastAsiaTheme="minorHAnsi" w:hAnsi="Arial" w:cs="Arial"/>
          <w:b/>
          <w:bCs/>
          <w:color w:val="A12244"/>
          <w:lang w:val="es-MX" w:eastAsia="en-US"/>
        </w:rPr>
      </w:pPr>
    </w:p>
    <w:p w14:paraId="39A53029" w14:textId="49998098" w:rsidR="00B5101F" w:rsidRPr="00B5101F" w:rsidRDefault="00044F34" w:rsidP="00B5101F">
      <w:pPr>
        <w:pStyle w:val="Sinespaciado"/>
        <w:jc w:val="center"/>
        <w:rPr>
          <w:rFonts w:ascii="Arial" w:eastAsiaTheme="minorHAnsi" w:hAnsi="Arial" w:cs="Arial"/>
          <w:b/>
          <w:bCs/>
          <w:color w:val="A12244"/>
          <w:lang w:val="es-MX" w:eastAsia="en-US"/>
        </w:rPr>
      </w:pPr>
      <w:r>
        <w:rPr>
          <w:rFonts w:ascii="Arial" w:eastAsiaTheme="minorHAnsi" w:hAnsi="Arial" w:cs="Arial"/>
          <w:b/>
          <w:bCs/>
          <w:color w:val="A12244"/>
          <w:lang w:val="es-MX" w:eastAsia="en-US"/>
        </w:rPr>
        <w:t xml:space="preserve">DIAGNÓSTICO DEL </w:t>
      </w:r>
      <w:r w:rsidR="001B2E36" w:rsidRPr="00B5101F">
        <w:rPr>
          <w:rFonts w:ascii="Arial" w:eastAsiaTheme="minorHAnsi" w:hAnsi="Arial" w:cs="Arial"/>
          <w:b/>
          <w:bCs/>
          <w:color w:val="A12244"/>
          <w:lang w:val="es-MX" w:eastAsia="en-US"/>
        </w:rPr>
        <w:t xml:space="preserve">PROGRAMA PRESUPUESTARIO </w:t>
      </w:r>
      <w:r w:rsidR="00B5101F" w:rsidRPr="00B5101F">
        <w:rPr>
          <w:rFonts w:ascii="Arial" w:eastAsiaTheme="minorHAnsi" w:hAnsi="Arial" w:cs="Arial"/>
          <w:b/>
          <w:bCs/>
          <w:color w:val="A12244"/>
          <w:lang w:val="es-MX" w:eastAsia="en-US"/>
        </w:rPr>
        <w:t>MBB002</w:t>
      </w:r>
    </w:p>
    <w:p w14:paraId="6B12EE7F" w14:textId="3E61667A" w:rsidR="00F9730D" w:rsidRPr="00B5101F" w:rsidRDefault="00B5101F" w:rsidP="00B5101F">
      <w:pPr>
        <w:pStyle w:val="Sinespaciado"/>
        <w:jc w:val="center"/>
        <w:rPr>
          <w:rFonts w:ascii="Arial" w:eastAsiaTheme="minorHAnsi" w:hAnsi="Arial" w:cs="Arial"/>
          <w:b/>
          <w:bCs/>
          <w:color w:val="A12244"/>
          <w:lang w:val="es-MX" w:eastAsia="en-US"/>
        </w:rPr>
      </w:pPr>
      <w:r w:rsidRPr="00B5101F">
        <w:rPr>
          <w:rFonts w:ascii="Arial" w:eastAsiaTheme="minorHAnsi" w:hAnsi="Arial" w:cs="Arial"/>
          <w:b/>
          <w:bCs/>
          <w:color w:val="A12244"/>
          <w:lang w:val="es-MX" w:eastAsia="en-US"/>
        </w:rPr>
        <w:t>SANTIAGO DE ANAYA UN MUNICIPIO QUE BUSCA EL BIENESTAR DEL PUEBLO.</w:t>
      </w:r>
    </w:p>
    <w:p w14:paraId="0E9101AE" w14:textId="77777777" w:rsidR="00B5101F" w:rsidRPr="00B5101F" w:rsidRDefault="00B5101F" w:rsidP="00B5101F">
      <w:pPr>
        <w:pStyle w:val="Sinespaciado"/>
        <w:jc w:val="both"/>
        <w:rPr>
          <w:rFonts w:ascii="Arial" w:hAnsi="Arial" w:cs="Arial"/>
        </w:rPr>
      </w:pPr>
    </w:p>
    <w:p w14:paraId="6BFA3655" w14:textId="77777777" w:rsidR="00B5101F" w:rsidRPr="00B5101F" w:rsidRDefault="00B5101F" w:rsidP="00B5101F">
      <w:pPr>
        <w:pStyle w:val="Sinespaciado"/>
        <w:jc w:val="both"/>
        <w:rPr>
          <w:rFonts w:ascii="Arial" w:hAnsi="Arial" w:cs="Arial"/>
        </w:rPr>
      </w:pPr>
    </w:p>
    <w:p w14:paraId="0FBC9D6F" w14:textId="77777777" w:rsidR="00044F34" w:rsidRPr="00044F34" w:rsidRDefault="00044F34" w:rsidP="00044F34">
      <w:pPr>
        <w:pStyle w:val="Ttulo2"/>
      </w:pPr>
      <w:r w:rsidRPr="00044F34">
        <w:t xml:space="preserve">Antecedentes </w:t>
      </w:r>
    </w:p>
    <w:p w14:paraId="1AE8A1A5" w14:textId="0B5203D1" w:rsidR="00B5101F" w:rsidRDefault="00044F34" w:rsidP="00044F34">
      <w:pPr>
        <w:jc w:val="both"/>
        <w:rPr>
          <w:rFonts w:ascii="Arial" w:hAnsi="Arial" w:cs="Arial"/>
          <w:sz w:val="24"/>
          <w:szCs w:val="24"/>
        </w:rPr>
      </w:pPr>
      <w:r>
        <w:rPr>
          <w:rFonts w:ascii="Arial" w:hAnsi="Arial" w:cs="Arial"/>
          <w:sz w:val="24"/>
          <w:szCs w:val="24"/>
        </w:rPr>
        <w:t>El Programa Presupuestario</w:t>
      </w:r>
      <w:r>
        <w:rPr>
          <w:rFonts w:ascii="Arial" w:hAnsi="Arial" w:cs="Arial"/>
          <w:sz w:val="24"/>
          <w:szCs w:val="24"/>
        </w:rPr>
        <w:t xml:space="preserve"> </w:t>
      </w:r>
      <w:r w:rsidRPr="00044F34">
        <w:rPr>
          <w:rFonts w:ascii="Arial" w:hAnsi="Arial" w:cs="Arial"/>
          <w:sz w:val="24"/>
          <w:szCs w:val="24"/>
        </w:rPr>
        <w:t>MBB002</w:t>
      </w:r>
      <w:r>
        <w:rPr>
          <w:rFonts w:ascii="Arial" w:hAnsi="Arial" w:cs="Arial"/>
          <w:sz w:val="24"/>
          <w:szCs w:val="24"/>
        </w:rPr>
        <w:t xml:space="preserve"> </w:t>
      </w:r>
      <w:r w:rsidRPr="00044F34">
        <w:rPr>
          <w:rFonts w:ascii="Arial" w:hAnsi="Arial" w:cs="Arial"/>
          <w:sz w:val="24"/>
          <w:szCs w:val="24"/>
        </w:rPr>
        <w:t>Santiago de Anaya un municipio que busca el bienestar del pueblo</w:t>
      </w:r>
      <w:r>
        <w:rPr>
          <w:rFonts w:ascii="Arial" w:hAnsi="Arial" w:cs="Arial"/>
          <w:sz w:val="24"/>
          <w:szCs w:val="24"/>
        </w:rPr>
        <w:t xml:space="preserve"> </w:t>
      </w:r>
      <w:r>
        <w:rPr>
          <w:rFonts w:ascii="Arial" w:hAnsi="Arial" w:cs="Arial"/>
          <w:sz w:val="24"/>
          <w:szCs w:val="24"/>
        </w:rPr>
        <w:t xml:space="preserve">se crea en el presente ejercicio fiscal 2025, derivado de poder dar seguimiento a las acciones de gobierno planteadas en el Plan Municipal de Desarrollo en su Eje de desarrollo </w:t>
      </w:r>
      <w:r>
        <w:rPr>
          <w:rFonts w:ascii="Arial" w:hAnsi="Arial" w:cs="Arial"/>
          <w:sz w:val="24"/>
          <w:szCs w:val="24"/>
        </w:rPr>
        <w:t xml:space="preserve">2. </w:t>
      </w:r>
    </w:p>
    <w:p w14:paraId="79034C6E" w14:textId="43D9F068" w:rsidR="00B5101F" w:rsidRPr="00B5101F" w:rsidRDefault="00B5101F" w:rsidP="00B5101F">
      <w:pPr>
        <w:jc w:val="both"/>
        <w:rPr>
          <w:rFonts w:ascii="Arial" w:hAnsi="Arial" w:cs="Arial"/>
          <w:sz w:val="24"/>
          <w:szCs w:val="24"/>
        </w:rPr>
      </w:pPr>
      <w:r w:rsidRPr="00B5101F">
        <w:rPr>
          <w:rFonts w:ascii="Arial" w:hAnsi="Arial" w:cs="Arial"/>
          <w:sz w:val="24"/>
          <w:szCs w:val="24"/>
        </w:rPr>
        <w:t>Santiago de Anaya es un municipio que ha estado trabajando en diversas iniciativas para mejorar la calidad de vida de sus habitantes. A lo largo de los años, se han implementado programas y proyectos enfocados en el desarrollo social, económico y cultural de la comunidad.</w:t>
      </w:r>
    </w:p>
    <w:p w14:paraId="0E980FA0" w14:textId="77777777" w:rsidR="00B5101F" w:rsidRPr="00B5101F" w:rsidRDefault="00B5101F" w:rsidP="00B5101F">
      <w:pPr>
        <w:pStyle w:val="Sinespaciado"/>
        <w:jc w:val="both"/>
        <w:rPr>
          <w:rFonts w:ascii="Arial" w:hAnsi="Arial" w:cs="Arial"/>
        </w:rPr>
      </w:pPr>
    </w:p>
    <w:p w14:paraId="7A9C23BF" w14:textId="77777777" w:rsidR="00B5101F" w:rsidRPr="00B5101F" w:rsidRDefault="00B5101F" w:rsidP="00B5101F">
      <w:pPr>
        <w:jc w:val="both"/>
        <w:rPr>
          <w:rFonts w:ascii="Arial" w:hAnsi="Arial" w:cs="Arial"/>
          <w:sz w:val="24"/>
          <w:szCs w:val="24"/>
        </w:rPr>
      </w:pPr>
      <w:r w:rsidRPr="00B5101F">
        <w:rPr>
          <w:rFonts w:ascii="Arial" w:hAnsi="Arial" w:cs="Arial"/>
          <w:sz w:val="24"/>
          <w:szCs w:val="24"/>
        </w:rPr>
        <w:t>El Bienestar del pueblo implica no solo el acceso a servicios básicos como salud y educación, sino también la promoción de la participación ciudadana y el fortalecimiento de la identidad local. Esto se traduce en esfuerzos por fomentar la cohesión social y el desarrollo sostenible, buscando siempre el beneficio de todos sus habitantes. Además, el municipio ha buscado alianzas con diferentes organizaciones y gobiernos para impulsar proyectos que generen empleo y mejoren la infraestructura, lo que es fundamental para el crecimiento y bienestar de la comunidad.</w:t>
      </w:r>
    </w:p>
    <w:p w14:paraId="54D2D476" w14:textId="77777777" w:rsidR="00044F34" w:rsidRDefault="00044F34" w:rsidP="00044F34">
      <w:pPr>
        <w:jc w:val="both"/>
        <w:rPr>
          <w:rFonts w:ascii="Arial" w:eastAsia="Arial" w:hAnsi="Arial" w:cs="Arial"/>
          <w:sz w:val="24"/>
          <w:szCs w:val="24"/>
        </w:rPr>
      </w:pPr>
      <w:r>
        <w:rPr>
          <w:rFonts w:ascii="Arial" w:eastAsia="Arial" w:hAnsi="Arial" w:cs="Arial"/>
          <w:sz w:val="24"/>
          <w:szCs w:val="24"/>
        </w:rPr>
        <w:t xml:space="preserve">Las Unidades responsables del Programa son las siguientes: </w:t>
      </w:r>
    </w:p>
    <w:p w14:paraId="591FD04A" w14:textId="77777777" w:rsidR="00044F34" w:rsidRPr="00B5101F" w:rsidRDefault="00044F34" w:rsidP="00044F34">
      <w:pPr>
        <w:pStyle w:val="Sinespaciado"/>
        <w:rPr>
          <w:rFonts w:ascii="Arial" w:hAnsi="Arial" w:cs="Arial"/>
        </w:rPr>
      </w:pPr>
      <w:r w:rsidRPr="00B5101F">
        <w:rPr>
          <w:rFonts w:ascii="Arial" w:hAnsi="Arial" w:cs="Arial"/>
        </w:rPr>
        <w:t>SALUD, SANIDAD Y PREVENCIÓN DE ADICCIONES</w:t>
      </w:r>
    </w:p>
    <w:p w14:paraId="34869AA6" w14:textId="77777777" w:rsidR="00044F34" w:rsidRPr="00B5101F" w:rsidRDefault="00044F34" w:rsidP="00044F34">
      <w:pPr>
        <w:pStyle w:val="Sinespaciado"/>
        <w:rPr>
          <w:rFonts w:ascii="Arial" w:hAnsi="Arial" w:cs="Arial"/>
        </w:rPr>
      </w:pPr>
      <w:r w:rsidRPr="00B5101F">
        <w:rPr>
          <w:rFonts w:ascii="Arial" w:hAnsi="Arial" w:cs="Arial"/>
        </w:rPr>
        <w:t>SISTEMA DIF MUNICIPAL</w:t>
      </w:r>
    </w:p>
    <w:p w14:paraId="2AE79E22" w14:textId="77777777" w:rsidR="00044F34" w:rsidRPr="00B5101F" w:rsidRDefault="00044F34" w:rsidP="00044F34">
      <w:pPr>
        <w:pStyle w:val="Sinespaciado"/>
        <w:rPr>
          <w:rFonts w:ascii="Arial" w:hAnsi="Arial" w:cs="Arial"/>
        </w:rPr>
      </w:pPr>
      <w:r w:rsidRPr="00B5101F">
        <w:rPr>
          <w:rFonts w:ascii="Arial" w:hAnsi="Arial" w:cs="Arial"/>
        </w:rPr>
        <w:t>INSTANCIA MUNICIPAL DE LA JUVENTUD Y EL DEPORTE</w:t>
      </w:r>
    </w:p>
    <w:p w14:paraId="12AA514D" w14:textId="77777777" w:rsidR="00044F34" w:rsidRPr="00B5101F" w:rsidRDefault="00044F34" w:rsidP="00044F34">
      <w:pPr>
        <w:pStyle w:val="Sinespaciado"/>
        <w:rPr>
          <w:rFonts w:ascii="Arial" w:hAnsi="Arial" w:cs="Arial"/>
        </w:rPr>
      </w:pPr>
      <w:r w:rsidRPr="00B5101F">
        <w:rPr>
          <w:rFonts w:ascii="Arial" w:hAnsi="Arial" w:cs="Arial"/>
        </w:rPr>
        <w:t>DESARROLLO SOCIAL Y ECONÓMICO</w:t>
      </w:r>
    </w:p>
    <w:p w14:paraId="2AFDAD5F" w14:textId="77777777" w:rsidR="00044F34" w:rsidRPr="00B5101F" w:rsidRDefault="00044F34" w:rsidP="00044F34">
      <w:pPr>
        <w:pStyle w:val="Sinespaciado"/>
        <w:rPr>
          <w:rFonts w:ascii="Arial" w:hAnsi="Arial" w:cs="Arial"/>
        </w:rPr>
      </w:pPr>
      <w:r w:rsidRPr="00B5101F">
        <w:rPr>
          <w:rFonts w:ascii="Arial" w:hAnsi="Arial" w:cs="Arial"/>
        </w:rPr>
        <w:t>ATENCIÓN A MIGRANTES</w:t>
      </w:r>
    </w:p>
    <w:p w14:paraId="60F0EA67" w14:textId="77777777" w:rsidR="00044F34" w:rsidRPr="00B5101F" w:rsidRDefault="00044F34" w:rsidP="00044F34">
      <w:pPr>
        <w:pStyle w:val="Sinespaciado"/>
        <w:rPr>
          <w:rFonts w:ascii="Arial" w:hAnsi="Arial" w:cs="Arial"/>
        </w:rPr>
      </w:pPr>
      <w:r w:rsidRPr="00B5101F">
        <w:rPr>
          <w:rFonts w:ascii="Arial" w:hAnsi="Arial" w:cs="Arial"/>
        </w:rPr>
        <w:t>COMUNIDADES INDÍGENAS</w:t>
      </w:r>
    </w:p>
    <w:p w14:paraId="155D69E8" w14:textId="77777777" w:rsidR="00044F34" w:rsidRPr="00B5101F" w:rsidRDefault="00044F34" w:rsidP="00044F34">
      <w:pPr>
        <w:pStyle w:val="Sinespaciado"/>
        <w:rPr>
          <w:rFonts w:ascii="Arial" w:hAnsi="Arial" w:cs="Arial"/>
        </w:rPr>
      </w:pPr>
      <w:r w:rsidRPr="00B5101F">
        <w:rPr>
          <w:rFonts w:ascii="Arial" w:hAnsi="Arial" w:cs="Arial"/>
        </w:rPr>
        <w:t>ENLACE DE ATENCIÓN A ADULTOS MAYORES</w:t>
      </w:r>
    </w:p>
    <w:p w14:paraId="3BB49FC1" w14:textId="4380D773" w:rsidR="00044F34" w:rsidRPr="00B5101F" w:rsidRDefault="00044F34" w:rsidP="00044F34">
      <w:pPr>
        <w:pStyle w:val="Sinespaciado"/>
        <w:rPr>
          <w:rFonts w:ascii="Arial" w:hAnsi="Arial" w:cs="Arial"/>
        </w:rPr>
      </w:pPr>
      <w:r w:rsidRPr="00B5101F">
        <w:rPr>
          <w:rFonts w:ascii="Arial" w:hAnsi="Arial" w:cs="Arial"/>
        </w:rPr>
        <w:t>INSTANCIA MUNICIPAL PARA EL DESARROLLO DE LAS MUJER</w:t>
      </w:r>
      <w:r w:rsidR="002A7472">
        <w:rPr>
          <w:rFonts w:ascii="Arial" w:hAnsi="Arial" w:cs="Arial"/>
        </w:rPr>
        <w:t>ES</w:t>
      </w:r>
    </w:p>
    <w:p w14:paraId="1B618AFA" w14:textId="77777777" w:rsidR="00044F34" w:rsidRPr="00B5101F" w:rsidRDefault="00044F34" w:rsidP="00044F34">
      <w:pPr>
        <w:pStyle w:val="Sinespaciado"/>
        <w:rPr>
          <w:rFonts w:ascii="Arial" w:hAnsi="Arial" w:cs="Arial"/>
        </w:rPr>
      </w:pPr>
      <w:r w:rsidRPr="00B5101F">
        <w:rPr>
          <w:rFonts w:ascii="Arial" w:hAnsi="Arial" w:cs="Arial"/>
        </w:rPr>
        <w:t>SIPINNA</w:t>
      </w:r>
    </w:p>
    <w:p w14:paraId="5314402F" w14:textId="77777777" w:rsidR="00B5101F" w:rsidRDefault="00B5101F" w:rsidP="00B5101F">
      <w:pPr>
        <w:pStyle w:val="Sinespaciado"/>
        <w:jc w:val="both"/>
        <w:rPr>
          <w:rFonts w:ascii="Arial" w:hAnsi="Arial" w:cs="Arial"/>
        </w:rPr>
      </w:pPr>
    </w:p>
    <w:p w14:paraId="648600F0" w14:textId="77777777" w:rsidR="00044F34" w:rsidRPr="00F9730D" w:rsidRDefault="00044F34" w:rsidP="00044F34">
      <w:pPr>
        <w:pStyle w:val="Ttulo2"/>
        <w:rPr>
          <w:rFonts w:eastAsia="Arial"/>
        </w:rPr>
      </w:pPr>
      <w:r w:rsidRPr="00F14202">
        <w:rPr>
          <w:rFonts w:eastAsia="Arial"/>
        </w:rPr>
        <w:t>Identificación, definición y descripción del problema o necesidad</w:t>
      </w:r>
    </w:p>
    <w:p w14:paraId="03DEDD3E" w14:textId="77777777" w:rsidR="00044F34" w:rsidRDefault="00044F34" w:rsidP="00044F34">
      <w:pPr>
        <w:jc w:val="both"/>
        <w:rPr>
          <w:rFonts w:ascii="Arial" w:hAnsi="Arial" w:cs="Arial"/>
          <w:b/>
          <w:bCs/>
          <w:sz w:val="24"/>
          <w:szCs w:val="24"/>
        </w:rPr>
      </w:pPr>
    </w:p>
    <w:p w14:paraId="17DA5623" w14:textId="77777777" w:rsidR="00044F34" w:rsidRPr="00044F34" w:rsidRDefault="00044F34" w:rsidP="00044F34">
      <w:pPr>
        <w:pStyle w:val="Ttulo3"/>
      </w:pPr>
      <w:r w:rsidRPr="00044F34">
        <w:t>Definición del problema</w:t>
      </w:r>
    </w:p>
    <w:p w14:paraId="07BBC19D" w14:textId="77777777" w:rsidR="00B5101F" w:rsidRDefault="00B5101F" w:rsidP="00B5101F">
      <w:pPr>
        <w:pStyle w:val="Sinespaciado"/>
        <w:jc w:val="both"/>
        <w:rPr>
          <w:rFonts w:ascii="Arial" w:hAnsi="Arial" w:cs="Arial"/>
        </w:rPr>
      </w:pPr>
    </w:p>
    <w:p w14:paraId="06DE4D7D" w14:textId="2ACC0707" w:rsidR="00B5101F" w:rsidRDefault="00044F34" w:rsidP="00B5101F">
      <w:pPr>
        <w:pStyle w:val="Sinespaciado"/>
        <w:jc w:val="both"/>
        <w:rPr>
          <w:rFonts w:ascii="Arial" w:hAnsi="Arial" w:cs="Arial"/>
        </w:rPr>
      </w:pPr>
      <w:r w:rsidRPr="00F728E0">
        <w:rPr>
          <w:rFonts w:ascii="Arial" w:hAnsi="Arial" w:cs="Arial"/>
          <w:lang w:val="es-MX"/>
        </w:rPr>
        <w:t xml:space="preserve">La población que integra los grupos vulnerables no </w:t>
      </w:r>
      <w:r w:rsidR="00F728E0" w:rsidRPr="00F728E0">
        <w:rPr>
          <w:rFonts w:ascii="Arial" w:hAnsi="Arial" w:cs="Arial"/>
          <w:lang w:val="es-MX"/>
        </w:rPr>
        <w:t>recibe</w:t>
      </w:r>
      <w:r w:rsidRPr="00F728E0">
        <w:rPr>
          <w:rFonts w:ascii="Arial" w:hAnsi="Arial" w:cs="Arial"/>
          <w:lang w:val="es-MX"/>
        </w:rPr>
        <w:t xml:space="preserve"> un trato igualitario e inclusivo, existe desigualdad social y se vulneran los derechos estos grupos</w:t>
      </w:r>
      <w:r w:rsidRPr="00044F34">
        <w:rPr>
          <w:rFonts w:ascii="Arial" w:hAnsi="Arial" w:cs="Arial"/>
        </w:rPr>
        <w:t>.</w:t>
      </w:r>
    </w:p>
    <w:p w14:paraId="6EC066C9" w14:textId="77777777" w:rsidR="00F728E0" w:rsidRDefault="00F728E0" w:rsidP="00B5101F">
      <w:pPr>
        <w:pStyle w:val="Sinespaciado"/>
        <w:jc w:val="both"/>
        <w:rPr>
          <w:rFonts w:ascii="Arial" w:hAnsi="Arial" w:cs="Arial"/>
        </w:rPr>
      </w:pPr>
    </w:p>
    <w:p w14:paraId="7A55F9D9" w14:textId="6BA9A352" w:rsidR="00F728E0" w:rsidRPr="00F728E0" w:rsidRDefault="00F728E0" w:rsidP="00B5101F">
      <w:pPr>
        <w:pStyle w:val="Sinespaciado"/>
        <w:jc w:val="both"/>
        <w:rPr>
          <w:rFonts w:ascii="Arial" w:hAnsi="Arial" w:cs="Arial"/>
          <w:lang w:val="es-MX"/>
        </w:rPr>
      </w:pPr>
      <w:r w:rsidRPr="00F728E0">
        <w:rPr>
          <w:rFonts w:ascii="Arial" w:hAnsi="Arial" w:cs="Arial"/>
          <w:lang w:val="es-MX"/>
        </w:rPr>
        <w:lastRenderedPageBreak/>
        <w:t xml:space="preserve">Población santiaguense que pertenece a </w:t>
      </w:r>
      <w:r w:rsidRPr="00F728E0">
        <w:rPr>
          <w:rFonts w:ascii="Arial" w:hAnsi="Arial" w:cs="Arial"/>
          <w:lang w:val="es-MX"/>
        </w:rPr>
        <w:t>algún</w:t>
      </w:r>
      <w:r w:rsidRPr="00F728E0">
        <w:rPr>
          <w:rFonts w:ascii="Arial" w:hAnsi="Arial" w:cs="Arial"/>
          <w:lang w:val="es-MX"/>
        </w:rPr>
        <w:t xml:space="preserve"> grupo vulnerable y que no es atendida por las políticas públicas del gobierno municipal</w:t>
      </w:r>
    </w:p>
    <w:p w14:paraId="184B2A61" w14:textId="77777777" w:rsidR="00B5101F" w:rsidRDefault="00B5101F" w:rsidP="00B5101F">
      <w:pPr>
        <w:pStyle w:val="Sinespaciado"/>
        <w:jc w:val="both"/>
        <w:rPr>
          <w:rFonts w:ascii="Arial" w:hAnsi="Arial" w:cs="Arial"/>
        </w:rPr>
      </w:pPr>
    </w:p>
    <w:p w14:paraId="65B80298" w14:textId="77777777" w:rsidR="00236E48" w:rsidRDefault="00236E48" w:rsidP="002D085A">
      <w:pPr>
        <w:pStyle w:val="Cuerpo"/>
        <w:jc w:val="both"/>
        <w:rPr>
          <w:rStyle w:val="Ninguno"/>
          <w:rFonts w:ascii="Arial" w:hAnsi="Arial"/>
        </w:rPr>
      </w:pPr>
    </w:p>
    <w:p w14:paraId="71181D5C" w14:textId="70C58CD0" w:rsidR="002D085A" w:rsidRPr="00C3363A" w:rsidRDefault="002D085A" w:rsidP="002D085A">
      <w:pPr>
        <w:pStyle w:val="Cuerpo"/>
        <w:jc w:val="both"/>
        <w:rPr>
          <w:rStyle w:val="Ninguno"/>
          <w:rFonts w:ascii="Arial" w:eastAsia="Arial" w:hAnsi="Arial" w:cs="Arial"/>
        </w:rPr>
      </w:pPr>
      <w:r w:rsidRPr="00C3363A">
        <w:rPr>
          <w:rStyle w:val="Ninguno"/>
          <w:rFonts w:ascii="Arial" w:hAnsi="Arial"/>
        </w:rPr>
        <w:t xml:space="preserve">En el municipio de Santiago de Anaya tenemos 9 Unidades de Salud, en este sentido se tiene el registro, según el INEGI (2020), que más de 15 mil habitantes son usuarios de los servicios de salud. </w:t>
      </w:r>
    </w:p>
    <w:p w14:paraId="452B3D0B" w14:textId="77777777" w:rsidR="002D085A" w:rsidRPr="00C3363A" w:rsidRDefault="002D085A" w:rsidP="002D085A">
      <w:pPr>
        <w:pStyle w:val="Cuerpo"/>
        <w:rPr>
          <w:rStyle w:val="Ninguno"/>
          <w:rFonts w:ascii="Arial" w:eastAsia="Arial" w:hAnsi="Arial" w:cs="Arial"/>
        </w:rPr>
      </w:pPr>
    </w:p>
    <w:p w14:paraId="57044BDC" w14:textId="77777777" w:rsidR="002D085A" w:rsidRPr="00C3363A" w:rsidRDefault="002D085A" w:rsidP="002D085A">
      <w:pPr>
        <w:pStyle w:val="Cuerpo"/>
        <w:jc w:val="center"/>
        <w:rPr>
          <w:rStyle w:val="Ninguno"/>
          <w:rFonts w:ascii="Arial" w:eastAsia="Arial" w:hAnsi="Arial" w:cs="Arial"/>
        </w:rPr>
      </w:pPr>
      <w:r w:rsidRPr="00C3363A">
        <w:rPr>
          <w:noProof/>
          <w:lang w:val="en-US" w:eastAsia="en-US"/>
        </w:rPr>
        <w:drawing>
          <wp:inline distT="0" distB="0" distL="0" distR="0" wp14:anchorId="337B89A6" wp14:editId="0FA5E22C">
            <wp:extent cx="3413760" cy="2324100"/>
            <wp:effectExtent l="0" t="0" r="15240" b="0"/>
            <wp:docPr id="1073741938"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ADF0838" w14:textId="77777777" w:rsidR="002D085A" w:rsidRPr="00C3363A" w:rsidRDefault="002D085A" w:rsidP="002D085A">
      <w:pPr>
        <w:pStyle w:val="Cuerpo"/>
        <w:jc w:val="center"/>
        <w:rPr>
          <w:rStyle w:val="Ninguno"/>
          <w:rFonts w:ascii="Arial" w:eastAsia="Arial" w:hAnsi="Arial" w:cs="Arial"/>
          <w:sz w:val="18"/>
          <w:szCs w:val="18"/>
        </w:rPr>
      </w:pPr>
      <w:r w:rsidRPr="00C3363A">
        <w:rPr>
          <w:rStyle w:val="Ninguno"/>
          <w:rFonts w:ascii="Arial" w:hAnsi="Arial"/>
          <w:sz w:val="18"/>
          <w:szCs w:val="18"/>
        </w:rPr>
        <w:t>Fuente: Elaboración propia a partir de Tabulados de Integración 2022. Salud INEGI México en cifras</w:t>
      </w:r>
    </w:p>
    <w:p w14:paraId="394B2941" w14:textId="77777777" w:rsidR="002D085A" w:rsidRPr="00C3363A" w:rsidRDefault="002D085A" w:rsidP="002D085A">
      <w:pPr>
        <w:pStyle w:val="Cuerpo"/>
        <w:rPr>
          <w:rStyle w:val="Ninguno"/>
          <w:rFonts w:ascii="Arial" w:eastAsia="Arial" w:hAnsi="Arial" w:cs="Arial"/>
        </w:rPr>
      </w:pPr>
    </w:p>
    <w:p w14:paraId="137A8572" w14:textId="77777777" w:rsidR="002D085A" w:rsidRPr="00C3363A" w:rsidRDefault="002D085A" w:rsidP="002D085A">
      <w:pPr>
        <w:pStyle w:val="Cuerpo"/>
        <w:rPr>
          <w:rStyle w:val="Ninguno"/>
          <w:rFonts w:ascii="Arial" w:eastAsia="Arial" w:hAnsi="Arial" w:cs="Arial"/>
        </w:rPr>
      </w:pPr>
      <w:r w:rsidRPr="00C3363A">
        <w:rPr>
          <w:rStyle w:val="Ninguno"/>
          <w:rFonts w:ascii="Arial" w:hAnsi="Arial"/>
        </w:rPr>
        <w:t xml:space="preserve">Asimismo, la distribución de la población afiliada a distintas instituciones de salud se presenta de la siguiente forma. </w:t>
      </w:r>
    </w:p>
    <w:p w14:paraId="5E5E304B" w14:textId="77777777" w:rsidR="002D085A" w:rsidRPr="00C3363A" w:rsidRDefault="002D085A" w:rsidP="002D085A">
      <w:pPr>
        <w:pStyle w:val="Cuerpo"/>
        <w:jc w:val="center"/>
        <w:rPr>
          <w:rStyle w:val="Ninguno"/>
          <w:rFonts w:ascii="Arial" w:eastAsia="Arial" w:hAnsi="Arial" w:cs="Arial"/>
          <w:sz w:val="18"/>
          <w:szCs w:val="18"/>
        </w:rPr>
      </w:pPr>
    </w:p>
    <w:p w14:paraId="5E6F8AD4" w14:textId="2F88D873" w:rsidR="002D085A" w:rsidRPr="00C3363A" w:rsidRDefault="002D085A" w:rsidP="002D085A">
      <w:pPr>
        <w:pStyle w:val="Cuerpo"/>
        <w:jc w:val="center"/>
        <w:rPr>
          <w:rStyle w:val="Ninguno"/>
          <w:rFonts w:ascii="Arial" w:eastAsia="Arial" w:hAnsi="Arial" w:cs="Arial"/>
          <w:sz w:val="18"/>
          <w:szCs w:val="18"/>
        </w:rPr>
      </w:pPr>
      <w:r w:rsidRPr="00C3363A">
        <w:rPr>
          <w:rStyle w:val="Ninguno"/>
          <w:rFonts w:ascii="Arial" w:hAnsi="Arial"/>
          <w:sz w:val="18"/>
          <w:szCs w:val="18"/>
        </w:rPr>
        <w:t>Tabla: Instituciones y número de afiliados</w:t>
      </w:r>
    </w:p>
    <w:tbl>
      <w:tblPr>
        <w:tblStyle w:val="TableNormal"/>
        <w:tblW w:w="935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7650"/>
        <w:gridCol w:w="1701"/>
      </w:tblGrid>
      <w:tr w:rsidR="002D085A" w:rsidRPr="00C3363A" w14:paraId="53EDB93E" w14:textId="77777777" w:rsidTr="00765BFA">
        <w:trPr>
          <w:trHeight w:val="562"/>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A12244"/>
            <w:tcMar>
              <w:top w:w="80" w:type="dxa"/>
              <w:left w:w="80" w:type="dxa"/>
              <w:bottom w:w="80" w:type="dxa"/>
              <w:right w:w="80" w:type="dxa"/>
            </w:tcMar>
            <w:vAlign w:val="center"/>
          </w:tcPr>
          <w:p w14:paraId="782DE232" w14:textId="77777777" w:rsidR="002D085A" w:rsidRPr="00C3363A" w:rsidRDefault="002D085A" w:rsidP="00765BFA">
            <w:pPr>
              <w:pStyle w:val="Cuerpo"/>
              <w:jc w:val="center"/>
            </w:pPr>
            <w:r w:rsidRPr="00C3363A">
              <w:rPr>
                <w:rStyle w:val="Ninguno"/>
                <w:rFonts w:ascii="Arial" w:hAnsi="Arial"/>
                <w:color w:val="F2F2F2"/>
                <w:u w:color="F2F2F2"/>
              </w:rPr>
              <w:t>Institución</w:t>
            </w:r>
          </w:p>
        </w:tc>
        <w:tc>
          <w:tcPr>
            <w:tcW w:w="1701" w:type="dxa"/>
            <w:tcBorders>
              <w:top w:val="single" w:sz="4" w:space="0" w:color="000000"/>
              <w:left w:val="single" w:sz="4" w:space="0" w:color="000000"/>
              <w:bottom w:val="single" w:sz="4" w:space="0" w:color="000000"/>
              <w:right w:val="single" w:sz="4" w:space="0" w:color="000000"/>
            </w:tcBorders>
            <w:shd w:val="clear" w:color="auto" w:fill="A12244"/>
            <w:tcMar>
              <w:top w:w="80" w:type="dxa"/>
              <w:left w:w="80" w:type="dxa"/>
              <w:bottom w:w="80" w:type="dxa"/>
              <w:right w:w="80" w:type="dxa"/>
            </w:tcMar>
            <w:vAlign w:val="center"/>
          </w:tcPr>
          <w:p w14:paraId="134B89AF" w14:textId="77777777" w:rsidR="002D085A" w:rsidRPr="00C3363A" w:rsidRDefault="002D085A" w:rsidP="00765BFA">
            <w:pPr>
              <w:pStyle w:val="Cuerpo"/>
              <w:jc w:val="center"/>
            </w:pPr>
            <w:r w:rsidRPr="00C3363A">
              <w:rPr>
                <w:rStyle w:val="Ninguno"/>
                <w:rFonts w:ascii="Arial" w:hAnsi="Arial"/>
                <w:color w:val="F2F2F2"/>
                <w:u w:color="F2F2F2"/>
              </w:rPr>
              <w:t>Número de personas</w:t>
            </w:r>
          </w:p>
        </w:tc>
      </w:tr>
      <w:tr w:rsidR="002D085A" w:rsidRPr="00C3363A" w14:paraId="4640F152"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E861FA" w14:textId="77777777" w:rsidR="002D085A" w:rsidRPr="00C3363A" w:rsidRDefault="002D085A" w:rsidP="00765BFA">
            <w:pPr>
              <w:pStyle w:val="Cuerpo"/>
              <w:jc w:val="center"/>
            </w:pPr>
            <w:r w:rsidRPr="00C3363A">
              <w:rPr>
                <w:rStyle w:val="Ninguno"/>
                <w:rFonts w:ascii="Arial" w:hAnsi="Arial"/>
              </w:rPr>
              <w:t>Población afiliada a servicios de salud en el IMSS</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B03A796" w14:textId="77777777" w:rsidR="002D085A" w:rsidRPr="00C3363A" w:rsidRDefault="002D085A" w:rsidP="00765BFA">
            <w:pPr>
              <w:pStyle w:val="Cuerpo"/>
              <w:jc w:val="center"/>
            </w:pPr>
            <w:r w:rsidRPr="00C3363A">
              <w:rPr>
                <w:rStyle w:val="Ninguno"/>
                <w:rFonts w:ascii="Arial" w:hAnsi="Arial"/>
              </w:rPr>
              <w:t>2003</w:t>
            </w:r>
          </w:p>
        </w:tc>
      </w:tr>
      <w:tr w:rsidR="002D085A" w:rsidRPr="00C3363A" w14:paraId="033D0A59"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76A9BC" w14:textId="77777777" w:rsidR="002D085A" w:rsidRPr="00C3363A" w:rsidRDefault="002D085A" w:rsidP="00765BFA">
            <w:pPr>
              <w:pStyle w:val="Cuerpo"/>
              <w:jc w:val="center"/>
            </w:pPr>
            <w:r w:rsidRPr="00C3363A">
              <w:rPr>
                <w:rStyle w:val="Ninguno"/>
                <w:rFonts w:ascii="Arial" w:hAnsi="Arial"/>
              </w:rPr>
              <w:t>Población afiliada a servicios de salud en el ISSSTE</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5A6E10" w14:textId="77777777" w:rsidR="002D085A" w:rsidRPr="00C3363A" w:rsidRDefault="002D085A" w:rsidP="00765BFA">
            <w:pPr>
              <w:pStyle w:val="Cuerpo"/>
              <w:jc w:val="center"/>
            </w:pPr>
            <w:r w:rsidRPr="00C3363A">
              <w:rPr>
                <w:rStyle w:val="Ninguno"/>
                <w:rFonts w:ascii="Arial" w:hAnsi="Arial"/>
              </w:rPr>
              <w:t>879</w:t>
            </w:r>
          </w:p>
        </w:tc>
      </w:tr>
      <w:tr w:rsidR="002D085A" w:rsidRPr="00C3363A" w14:paraId="52A1C1AA"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C2A417" w14:textId="77777777" w:rsidR="002D085A" w:rsidRPr="00C3363A" w:rsidRDefault="002D085A" w:rsidP="00765BFA">
            <w:pPr>
              <w:pStyle w:val="Cuerpo"/>
              <w:jc w:val="center"/>
            </w:pPr>
            <w:r w:rsidRPr="00C3363A">
              <w:rPr>
                <w:rStyle w:val="Ninguno"/>
                <w:rFonts w:ascii="Arial" w:hAnsi="Arial"/>
              </w:rPr>
              <w:t>Población afiliada a servicios de salud en el ISSSTE estatal</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1DE331" w14:textId="77777777" w:rsidR="002D085A" w:rsidRPr="00C3363A" w:rsidRDefault="002D085A" w:rsidP="00765BFA">
            <w:pPr>
              <w:pStyle w:val="Cuerpo"/>
              <w:jc w:val="center"/>
            </w:pPr>
            <w:r w:rsidRPr="00C3363A">
              <w:rPr>
                <w:rStyle w:val="Ninguno"/>
                <w:rFonts w:ascii="Arial" w:hAnsi="Arial"/>
              </w:rPr>
              <w:t>15</w:t>
            </w:r>
          </w:p>
        </w:tc>
      </w:tr>
      <w:tr w:rsidR="002D085A" w:rsidRPr="00C3363A" w14:paraId="3BD24A87"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8F820F" w14:textId="77777777" w:rsidR="002D085A" w:rsidRPr="00C3363A" w:rsidRDefault="002D085A" w:rsidP="00765BFA">
            <w:pPr>
              <w:pStyle w:val="Cuerpo"/>
              <w:jc w:val="center"/>
            </w:pPr>
            <w:r w:rsidRPr="00C3363A">
              <w:rPr>
                <w:rStyle w:val="Ninguno"/>
                <w:rFonts w:ascii="Arial" w:hAnsi="Arial"/>
              </w:rPr>
              <w:t>Población afiliada a servicios de salud en PEMEX, Defensa o Marina</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67D311E" w14:textId="77777777" w:rsidR="002D085A" w:rsidRPr="00C3363A" w:rsidRDefault="002D085A" w:rsidP="00765BFA">
            <w:pPr>
              <w:pStyle w:val="Cuerpo"/>
              <w:jc w:val="center"/>
            </w:pPr>
            <w:r w:rsidRPr="00C3363A">
              <w:rPr>
                <w:rStyle w:val="Ninguno"/>
                <w:rFonts w:ascii="Arial" w:hAnsi="Arial"/>
              </w:rPr>
              <w:t>24</w:t>
            </w:r>
          </w:p>
        </w:tc>
      </w:tr>
      <w:tr w:rsidR="002D085A" w:rsidRPr="00C3363A" w14:paraId="557547A1" w14:textId="77777777" w:rsidTr="00765BFA">
        <w:trPr>
          <w:trHeight w:val="562"/>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D81F5FC" w14:textId="77777777" w:rsidR="002D085A" w:rsidRPr="00C3363A" w:rsidRDefault="002D085A" w:rsidP="00765BFA">
            <w:pPr>
              <w:pStyle w:val="Cuerpo"/>
              <w:jc w:val="center"/>
            </w:pPr>
            <w:r w:rsidRPr="00C3363A">
              <w:rPr>
                <w:rStyle w:val="Ninguno"/>
                <w:rFonts w:ascii="Arial" w:hAnsi="Arial"/>
              </w:rPr>
              <w:t>Población afiliada a servicios de salud en el Instituto de Salud para el Bienestar</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C68F53" w14:textId="77777777" w:rsidR="002D085A" w:rsidRPr="00C3363A" w:rsidRDefault="002D085A" w:rsidP="00765BFA">
            <w:pPr>
              <w:pStyle w:val="Cuerpo"/>
              <w:jc w:val="center"/>
            </w:pPr>
            <w:r w:rsidRPr="00C3363A">
              <w:rPr>
                <w:rStyle w:val="Ninguno"/>
                <w:rFonts w:ascii="Arial" w:hAnsi="Arial"/>
              </w:rPr>
              <w:t>10742</w:t>
            </w:r>
          </w:p>
        </w:tc>
      </w:tr>
      <w:tr w:rsidR="002D085A" w:rsidRPr="00C3363A" w14:paraId="1ACC595B"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49DB96" w14:textId="77777777" w:rsidR="002D085A" w:rsidRPr="00C3363A" w:rsidRDefault="002D085A" w:rsidP="00765BFA">
            <w:pPr>
              <w:pStyle w:val="Cuerpo"/>
              <w:jc w:val="center"/>
            </w:pPr>
            <w:r w:rsidRPr="00C3363A">
              <w:rPr>
                <w:rStyle w:val="Ninguno"/>
                <w:rFonts w:ascii="Arial" w:hAnsi="Arial"/>
              </w:rPr>
              <w:t>Población afiliada a servicios de salud en el IMSS BIENESTAR</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79B2C8" w14:textId="77777777" w:rsidR="002D085A" w:rsidRPr="00C3363A" w:rsidRDefault="002D085A" w:rsidP="00765BFA">
            <w:pPr>
              <w:pStyle w:val="Cuerpo"/>
              <w:jc w:val="center"/>
            </w:pPr>
            <w:r w:rsidRPr="00C3363A">
              <w:rPr>
                <w:rStyle w:val="Ninguno"/>
                <w:rFonts w:ascii="Arial" w:hAnsi="Arial"/>
              </w:rPr>
              <w:t>19</w:t>
            </w:r>
          </w:p>
        </w:tc>
      </w:tr>
      <w:tr w:rsidR="002D085A" w:rsidRPr="00C3363A" w14:paraId="234CF2FC"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8CC277" w14:textId="77777777" w:rsidR="002D085A" w:rsidRPr="00C3363A" w:rsidRDefault="002D085A" w:rsidP="00765BFA">
            <w:pPr>
              <w:pStyle w:val="Cuerpo"/>
              <w:jc w:val="center"/>
            </w:pPr>
            <w:r w:rsidRPr="00C3363A">
              <w:rPr>
                <w:rStyle w:val="Ninguno"/>
                <w:rFonts w:ascii="Arial" w:hAnsi="Arial"/>
              </w:rPr>
              <w:t>Población afiliada a servicios de salud en una institución privada</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0D10DE" w14:textId="77777777" w:rsidR="002D085A" w:rsidRPr="00C3363A" w:rsidRDefault="002D085A" w:rsidP="00765BFA">
            <w:pPr>
              <w:pStyle w:val="Cuerpo"/>
              <w:jc w:val="center"/>
            </w:pPr>
            <w:r w:rsidRPr="00C3363A">
              <w:rPr>
                <w:rStyle w:val="Ninguno"/>
                <w:rFonts w:ascii="Arial" w:hAnsi="Arial"/>
              </w:rPr>
              <w:t>24</w:t>
            </w:r>
          </w:p>
        </w:tc>
      </w:tr>
      <w:tr w:rsidR="002D085A" w:rsidRPr="00C3363A" w14:paraId="53E95835" w14:textId="77777777" w:rsidTr="00765BFA">
        <w:trPr>
          <w:trHeight w:val="282"/>
          <w:jc w:val="center"/>
        </w:trPr>
        <w:tc>
          <w:tcPr>
            <w:tcW w:w="76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A127B52" w14:textId="77777777" w:rsidR="002D085A" w:rsidRPr="00C3363A" w:rsidRDefault="002D085A" w:rsidP="00765BFA">
            <w:pPr>
              <w:pStyle w:val="Cuerpo"/>
              <w:jc w:val="center"/>
            </w:pPr>
            <w:r w:rsidRPr="00C3363A">
              <w:rPr>
                <w:rStyle w:val="Ninguno"/>
                <w:rFonts w:ascii="Arial" w:hAnsi="Arial"/>
              </w:rPr>
              <w:t>Población afiliada a servicios de salud en otra institución</w:t>
            </w:r>
            <w:r>
              <w:rPr>
                <w:rStyle w:val="Ninguno"/>
                <w:rFonts w:ascii="Arial" w:hAnsi="Arial"/>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211E776" w14:textId="77777777" w:rsidR="002D085A" w:rsidRPr="00C3363A" w:rsidRDefault="002D085A" w:rsidP="00765BFA">
            <w:pPr>
              <w:pStyle w:val="Cuerpo"/>
              <w:jc w:val="center"/>
            </w:pPr>
            <w:r w:rsidRPr="00C3363A">
              <w:rPr>
                <w:rStyle w:val="Ninguno"/>
                <w:rFonts w:ascii="Arial" w:hAnsi="Arial"/>
              </w:rPr>
              <w:t>14</w:t>
            </w:r>
          </w:p>
        </w:tc>
      </w:tr>
    </w:tbl>
    <w:p w14:paraId="39E9C7E4" w14:textId="77777777" w:rsidR="002D085A" w:rsidRPr="00C3363A" w:rsidRDefault="002D085A" w:rsidP="002D085A">
      <w:pPr>
        <w:pStyle w:val="Cuerpo"/>
        <w:widowControl w:val="0"/>
        <w:jc w:val="center"/>
        <w:rPr>
          <w:rStyle w:val="Ninguno"/>
          <w:rFonts w:ascii="Arial" w:eastAsia="Arial" w:hAnsi="Arial" w:cs="Arial"/>
          <w:sz w:val="18"/>
          <w:szCs w:val="18"/>
        </w:rPr>
      </w:pPr>
    </w:p>
    <w:p w14:paraId="58A6391D" w14:textId="77777777" w:rsidR="002D085A" w:rsidRPr="00C3363A" w:rsidRDefault="002D085A" w:rsidP="002D085A">
      <w:pPr>
        <w:pStyle w:val="Cuerpo"/>
        <w:jc w:val="center"/>
        <w:rPr>
          <w:rStyle w:val="Ninguno"/>
          <w:rFonts w:ascii="Arial" w:eastAsia="Arial" w:hAnsi="Arial" w:cs="Arial"/>
          <w:sz w:val="18"/>
          <w:szCs w:val="18"/>
        </w:rPr>
      </w:pPr>
      <w:r w:rsidRPr="00C3363A">
        <w:rPr>
          <w:rStyle w:val="Ninguno"/>
          <w:rFonts w:ascii="Arial" w:hAnsi="Arial"/>
          <w:sz w:val="18"/>
          <w:szCs w:val="18"/>
        </w:rPr>
        <w:t>Fuente: Elaboración propia a partir de Tabulados de Integración 2022. Salud INEGI México en cifras</w:t>
      </w:r>
    </w:p>
    <w:p w14:paraId="7BE9EBB7" w14:textId="77777777" w:rsidR="002D085A" w:rsidRPr="00C3363A" w:rsidRDefault="002D085A" w:rsidP="002D085A">
      <w:pPr>
        <w:pStyle w:val="Cuerpo"/>
        <w:rPr>
          <w:rStyle w:val="Ninguno"/>
          <w:rFonts w:ascii="Arial" w:eastAsia="Arial" w:hAnsi="Arial" w:cs="Arial"/>
          <w:i/>
          <w:iCs/>
          <w:sz w:val="18"/>
          <w:szCs w:val="18"/>
        </w:rPr>
      </w:pPr>
    </w:p>
    <w:p w14:paraId="5804D80B" w14:textId="77777777" w:rsidR="002D085A" w:rsidRPr="00C3363A" w:rsidRDefault="002D085A" w:rsidP="002D085A">
      <w:pPr>
        <w:pStyle w:val="Cuerpo"/>
        <w:rPr>
          <w:rStyle w:val="Ninguno"/>
          <w:rFonts w:ascii="Arial" w:eastAsia="Arial" w:hAnsi="Arial" w:cs="Arial"/>
          <w:b/>
          <w:bCs/>
        </w:rPr>
      </w:pPr>
    </w:p>
    <w:p w14:paraId="4CE114E8" w14:textId="77777777" w:rsidR="002D085A" w:rsidRPr="00C3363A" w:rsidRDefault="002D085A" w:rsidP="002D085A">
      <w:pPr>
        <w:pStyle w:val="Cuerpo"/>
        <w:rPr>
          <w:rStyle w:val="Ninguno"/>
          <w:rFonts w:ascii="Arial" w:eastAsia="Arial" w:hAnsi="Arial" w:cs="Arial"/>
          <w:b/>
          <w:bCs/>
        </w:rPr>
      </w:pPr>
    </w:p>
    <w:p w14:paraId="02D29F7B" w14:textId="3D61DDE0" w:rsidR="002D085A" w:rsidRPr="00C3363A" w:rsidRDefault="002D085A" w:rsidP="002D085A">
      <w:pPr>
        <w:pStyle w:val="Cuerpo"/>
        <w:rPr>
          <w:rStyle w:val="Ninguno"/>
          <w:rFonts w:ascii="Arial" w:eastAsia="Arial" w:hAnsi="Arial" w:cs="Arial"/>
        </w:rPr>
      </w:pPr>
      <w:r>
        <w:rPr>
          <w:rStyle w:val="Ninguno"/>
          <w:rFonts w:ascii="Arial" w:eastAsia="Arial" w:hAnsi="Arial" w:cs="Arial"/>
        </w:rPr>
        <w:t>Discapacidad.</w:t>
      </w:r>
    </w:p>
    <w:p w14:paraId="653CD187" w14:textId="77777777" w:rsidR="002D085A" w:rsidRPr="00C3363A" w:rsidRDefault="002D085A" w:rsidP="002D085A">
      <w:pPr>
        <w:pStyle w:val="Cuerpo"/>
        <w:jc w:val="both"/>
        <w:rPr>
          <w:rStyle w:val="Ninguno"/>
          <w:rFonts w:ascii="Arial" w:eastAsia="Arial" w:hAnsi="Arial" w:cs="Arial"/>
        </w:rPr>
      </w:pPr>
      <w:r w:rsidRPr="00C3363A">
        <w:rPr>
          <w:rStyle w:val="Ninguno"/>
          <w:rFonts w:ascii="Arial" w:hAnsi="Arial"/>
        </w:rPr>
        <w:t>El tema de discapacidad incluye información sobre las características de la población con alguna limitación en la actividad por sexo, así como la condición de afiliación a servicios de salud.</w:t>
      </w:r>
    </w:p>
    <w:p w14:paraId="693F0973" w14:textId="77777777" w:rsidR="002D085A" w:rsidRPr="00C3363A" w:rsidRDefault="002D085A" w:rsidP="002D085A">
      <w:pPr>
        <w:pStyle w:val="Cuerpo"/>
        <w:jc w:val="both"/>
        <w:rPr>
          <w:rStyle w:val="Ninguno"/>
          <w:rFonts w:ascii="Arial" w:eastAsia="Arial" w:hAnsi="Arial" w:cs="Arial"/>
        </w:rPr>
      </w:pPr>
    </w:p>
    <w:p w14:paraId="325A76B7" w14:textId="16600498" w:rsidR="002D085A" w:rsidRPr="00C3363A" w:rsidRDefault="002D085A" w:rsidP="002D085A">
      <w:pPr>
        <w:pStyle w:val="Cuerpo"/>
        <w:jc w:val="center"/>
        <w:rPr>
          <w:rStyle w:val="Ninguno"/>
          <w:rFonts w:ascii="Arial" w:eastAsia="Arial" w:hAnsi="Arial" w:cs="Arial"/>
          <w:sz w:val="18"/>
          <w:szCs w:val="18"/>
        </w:rPr>
      </w:pPr>
      <w:r w:rsidRPr="00C3363A">
        <w:rPr>
          <w:rStyle w:val="Ninguno"/>
          <w:rFonts w:ascii="Arial" w:hAnsi="Arial"/>
          <w:sz w:val="18"/>
          <w:szCs w:val="18"/>
        </w:rPr>
        <w:t>Imagen: Población con discapacidad</w:t>
      </w:r>
    </w:p>
    <w:p w14:paraId="53892092" w14:textId="77777777" w:rsidR="002D085A" w:rsidRPr="00C3363A" w:rsidRDefault="002D085A" w:rsidP="002D085A">
      <w:pPr>
        <w:pStyle w:val="Cuerpo"/>
        <w:jc w:val="center"/>
        <w:rPr>
          <w:rStyle w:val="Ninguno"/>
          <w:rFonts w:ascii="Arial" w:eastAsia="Arial" w:hAnsi="Arial" w:cs="Arial"/>
          <w:shd w:val="clear" w:color="auto" w:fill="FFFF00"/>
        </w:rPr>
      </w:pPr>
      <w:r w:rsidRPr="00C3363A">
        <w:rPr>
          <w:noProof/>
          <w:lang w:val="en-US" w:eastAsia="en-US"/>
        </w:rPr>
        <w:drawing>
          <wp:inline distT="0" distB="0" distL="0" distR="0" wp14:anchorId="698EF437" wp14:editId="0A17FE92">
            <wp:extent cx="4537075" cy="2409825"/>
            <wp:effectExtent l="0" t="0" r="15875" b="9525"/>
            <wp:docPr id="1073741939"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EB375ED" w14:textId="77777777" w:rsidR="002D085A" w:rsidRDefault="002D085A" w:rsidP="002D085A">
      <w:pPr>
        <w:pStyle w:val="Cuerpo"/>
        <w:jc w:val="center"/>
        <w:rPr>
          <w:rStyle w:val="Ninguno"/>
          <w:rFonts w:ascii="Arial" w:hAnsi="Arial"/>
          <w:sz w:val="18"/>
          <w:szCs w:val="18"/>
        </w:rPr>
      </w:pPr>
      <w:r w:rsidRPr="00C3363A">
        <w:rPr>
          <w:rStyle w:val="Ninguno"/>
          <w:rFonts w:ascii="Arial" w:hAnsi="Arial"/>
          <w:sz w:val="18"/>
          <w:szCs w:val="18"/>
        </w:rPr>
        <w:t>Fuente: Elaboración propia a partir de Tabulados de Integración 2022. Salud INEGI México en cifras</w:t>
      </w:r>
    </w:p>
    <w:p w14:paraId="6C4D39BB" w14:textId="77777777" w:rsidR="002D085A" w:rsidRPr="00C3363A" w:rsidRDefault="002D085A" w:rsidP="002D085A">
      <w:pPr>
        <w:pStyle w:val="Cuerpo"/>
        <w:jc w:val="center"/>
        <w:rPr>
          <w:rStyle w:val="Ninguno"/>
          <w:rFonts w:ascii="Arial" w:eastAsia="Arial" w:hAnsi="Arial" w:cs="Arial"/>
          <w:sz w:val="18"/>
          <w:szCs w:val="18"/>
        </w:rPr>
      </w:pPr>
    </w:p>
    <w:p w14:paraId="55BFECB9" w14:textId="77777777" w:rsidR="002D085A" w:rsidRPr="00C3363A" w:rsidRDefault="002D085A" w:rsidP="002D085A">
      <w:pPr>
        <w:pStyle w:val="Cuerpo"/>
        <w:rPr>
          <w:rStyle w:val="Ninguno"/>
          <w:rFonts w:ascii="Arial" w:eastAsia="Arial" w:hAnsi="Arial" w:cs="Arial"/>
          <w:shd w:val="clear" w:color="auto" w:fill="FFFF00"/>
        </w:rPr>
      </w:pPr>
    </w:p>
    <w:p w14:paraId="17F4A299" w14:textId="77777777" w:rsidR="002D085A" w:rsidRPr="00C3363A" w:rsidRDefault="002D085A" w:rsidP="002D085A">
      <w:pPr>
        <w:pStyle w:val="Cuerpo"/>
        <w:jc w:val="center"/>
        <w:rPr>
          <w:rStyle w:val="Ninguno"/>
          <w:rFonts w:ascii="Arial" w:eastAsia="Arial" w:hAnsi="Arial" w:cs="Arial"/>
          <w:shd w:val="clear" w:color="auto" w:fill="FFFF00"/>
        </w:rPr>
      </w:pPr>
      <w:r w:rsidRPr="00C3363A">
        <w:rPr>
          <w:noProof/>
          <w:lang w:val="en-US" w:eastAsia="en-US"/>
        </w:rPr>
        <w:drawing>
          <wp:inline distT="0" distB="0" distL="0" distR="0" wp14:anchorId="0B3C71FB" wp14:editId="28ED64DB">
            <wp:extent cx="5242587" cy="3691337"/>
            <wp:effectExtent l="0" t="0" r="15240" b="4445"/>
            <wp:docPr id="1073741940"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F0E76F0" w14:textId="77777777" w:rsidR="002D085A" w:rsidRDefault="002D085A" w:rsidP="002D085A">
      <w:pPr>
        <w:pStyle w:val="Cuerpo"/>
        <w:jc w:val="center"/>
        <w:rPr>
          <w:rStyle w:val="Ninguno"/>
          <w:rFonts w:ascii="Arial" w:hAnsi="Arial"/>
          <w:sz w:val="18"/>
          <w:szCs w:val="18"/>
        </w:rPr>
      </w:pPr>
      <w:r w:rsidRPr="00C3363A">
        <w:rPr>
          <w:rStyle w:val="Ninguno"/>
          <w:rFonts w:ascii="Arial" w:hAnsi="Arial"/>
          <w:sz w:val="18"/>
          <w:szCs w:val="18"/>
        </w:rPr>
        <w:t>Fuente: Elaboración propia a partir del Censo de Población y Vivienda 2020</w:t>
      </w:r>
    </w:p>
    <w:p w14:paraId="7E8675CB" w14:textId="77777777" w:rsidR="0017302C" w:rsidRDefault="0017302C" w:rsidP="002D085A">
      <w:pPr>
        <w:pStyle w:val="Cuerpo"/>
        <w:jc w:val="center"/>
        <w:rPr>
          <w:rStyle w:val="Ninguno"/>
          <w:rFonts w:ascii="Arial" w:hAnsi="Arial"/>
          <w:sz w:val="18"/>
          <w:szCs w:val="18"/>
        </w:rPr>
      </w:pPr>
    </w:p>
    <w:p w14:paraId="7E68B348" w14:textId="77777777" w:rsidR="0017302C" w:rsidRDefault="0017302C" w:rsidP="0017302C">
      <w:pPr>
        <w:pStyle w:val="Cuerpo"/>
        <w:rPr>
          <w:rStyle w:val="Ninguno"/>
          <w:rFonts w:ascii="Arial" w:hAnsi="Arial"/>
          <w:b/>
          <w:bCs/>
        </w:rPr>
      </w:pPr>
    </w:p>
    <w:p w14:paraId="13952E11" w14:textId="77777777" w:rsidR="0017302C" w:rsidRDefault="0017302C" w:rsidP="0017302C">
      <w:pPr>
        <w:pStyle w:val="Cuerpo"/>
        <w:rPr>
          <w:rStyle w:val="Ninguno"/>
          <w:rFonts w:ascii="Arial" w:hAnsi="Arial"/>
          <w:b/>
          <w:bCs/>
        </w:rPr>
      </w:pPr>
    </w:p>
    <w:p w14:paraId="2CBE96DF" w14:textId="11B2CDFD" w:rsidR="0017302C" w:rsidRPr="0017302C" w:rsidRDefault="0017302C" w:rsidP="0017302C">
      <w:pPr>
        <w:pStyle w:val="Cuerpo"/>
        <w:rPr>
          <w:rStyle w:val="Ninguno"/>
          <w:rFonts w:ascii="Arial" w:eastAsia="Arial" w:hAnsi="Arial" w:cs="Arial"/>
        </w:rPr>
      </w:pPr>
      <w:r w:rsidRPr="0017302C">
        <w:rPr>
          <w:rStyle w:val="Ninguno"/>
          <w:rFonts w:ascii="Arial" w:hAnsi="Arial"/>
        </w:rPr>
        <w:t>Población Indígena</w:t>
      </w:r>
    </w:p>
    <w:p w14:paraId="26AEA93A" w14:textId="77777777" w:rsidR="0017302C" w:rsidRPr="00C3363A" w:rsidRDefault="0017302C" w:rsidP="0017302C">
      <w:pPr>
        <w:pStyle w:val="Cuerpo"/>
        <w:rPr>
          <w:rStyle w:val="Ninguno"/>
          <w:rFonts w:ascii="Arial" w:eastAsia="Arial" w:hAnsi="Arial" w:cs="Arial"/>
          <w:b/>
          <w:bCs/>
        </w:rPr>
      </w:pPr>
    </w:p>
    <w:p w14:paraId="159EE319" w14:textId="77777777" w:rsidR="0017302C" w:rsidRPr="00C3363A" w:rsidRDefault="0017302C" w:rsidP="0017302C">
      <w:pPr>
        <w:pStyle w:val="Cuerpo"/>
        <w:jc w:val="both"/>
        <w:rPr>
          <w:rStyle w:val="Ninguno"/>
          <w:rFonts w:ascii="Arial" w:eastAsia="Arial" w:hAnsi="Arial" w:cs="Arial"/>
        </w:rPr>
      </w:pPr>
      <w:r w:rsidRPr="00C3363A">
        <w:rPr>
          <w:rStyle w:val="Ninguno"/>
          <w:rFonts w:ascii="Arial" w:hAnsi="Arial"/>
        </w:rPr>
        <w:t xml:space="preserve">El municipio de Santiago de Anaya cuenta con un importante sector que es la población indígena. La población indígena en el municipio representa un total de </w:t>
      </w:r>
      <w:r w:rsidRPr="0017302C">
        <w:rPr>
          <w:rStyle w:val="Ninguno"/>
          <w:rFonts w:ascii="Arial" w:hAnsi="Arial"/>
        </w:rPr>
        <w:t xml:space="preserve">14158 </w:t>
      </w:r>
      <w:r w:rsidRPr="00C3363A">
        <w:rPr>
          <w:rStyle w:val="Ninguno"/>
          <w:rFonts w:ascii="Arial" w:hAnsi="Arial"/>
        </w:rPr>
        <w:t xml:space="preserve">habitantes, de los cuales 7633 es la población de 5 años y más que habla alguna lengua indígena. </w:t>
      </w:r>
    </w:p>
    <w:p w14:paraId="0B7B056F" w14:textId="77777777" w:rsidR="0017302C" w:rsidRPr="00C3363A" w:rsidRDefault="0017302C" w:rsidP="0017302C">
      <w:pPr>
        <w:pStyle w:val="Cuerpo"/>
        <w:rPr>
          <w:rStyle w:val="Ninguno"/>
          <w:rFonts w:ascii="Arial" w:eastAsia="Arial" w:hAnsi="Arial" w:cs="Arial"/>
        </w:rPr>
      </w:pPr>
    </w:p>
    <w:p w14:paraId="098C3484" w14:textId="0931ED0F" w:rsidR="0017302C" w:rsidRPr="00C3363A" w:rsidRDefault="0017302C" w:rsidP="0017302C">
      <w:pPr>
        <w:pStyle w:val="Cuerpo"/>
        <w:jc w:val="center"/>
        <w:rPr>
          <w:rStyle w:val="Ninguno"/>
          <w:rFonts w:ascii="Arial" w:eastAsia="Arial" w:hAnsi="Arial" w:cs="Arial"/>
          <w:sz w:val="18"/>
          <w:szCs w:val="18"/>
        </w:rPr>
      </w:pPr>
      <w:r w:rsidRPr="00C3363A">
        <w:rPr>
          <w:rStyle w:val="Ninguno"/>
          <w:rFonts w:ascii="Arial" w:hAnsi="Arial"/>
          <w:sz w:val="18"/>
          <w:szCs w:val="18"/>
        </w:rPr>
        <w:t>Imagen: Población Indígena por hogares censales</w:t>
      </w:r>
    </w:p>
    <w:p w14:paraId="62C7607A" w14:textId="77777777" w:rsidR="0017302C" w:rsidRPr="00C3363A" w:rsidRDefault="0017302C" w:rsidP="0017302C">
      <w:pPr>
        <w:pStyle w:val="Cuerpo"/>
        <w:rPr>
          <w:rStyle w:val="Ninguno"/>
          <w:rFonts w:ascii="Arial" w:eastAsia="Arial" w:hAnsi="Arial" w:cs="Arial"/>
        </w:rPr>
      </w:pPr>
    </w:p>
    <w:p w14:paraId="15CD0ED3" w14:textId="77777777" w:rsidR="0017302C" w:rsidRPr="00C3363A" w:rsidRDefault="0017302C" w:rsidP="0017302C">
      <w:pPr>
        <w:pStyle w:val="Cuerpo"/>
        <w:rPr>
          <w:rStyle w:val="Ninguno"/>
          <w:rFonts w:ascii="Arial" w:eastAsia="Arial" w:hAnsi="Arial" w:cs="Arial"/>
        </w:rPr>
      </w:pPr>
      <w:r w:rsidRPr="00C3363A">
        <w:rPr>
          <w:noProof/>
          <w:lang w:val="en-US" w:eastAsia="en-US"/>
        </w:rPr>
        <w:drawing>
          <wp:inline distT="0" distB="0" distL="0" distR="0" wp14:anchorId="7BC40BE7" wp14:editId="2B099B66">
            <wp:extent cx="5767418" cy="6146598"/>
            <wp:effectExtent l="0" t="0" r="5080" b="6985"/>
            <wp:docPr id="1073741928"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6BE7AB5" w14:textId="77777777" w:rsidR="0017302C" w:rsidRPr="00C3363A" w:rsidRDefault="0017302C" w:rsidP="0017302C">
      <w:pPr>
        <w:pStyle w:val="Cuerpo"/>
        <w:jc w:val="center"/>
        <w:rPr>
          <w:rStyle w:val="Ninguno"/>
          <w:rFonts w:ascii="Arial" w:eastAsia="Arial" w:hAnsi="Arial" w:cs="Arial"/>
          <w:sz w:val="18"/>
          <w:szCs w:val="18"/>
        </w:rPr>
      </w:pPr>
      <w:r w:rsidRPr="00C3363A">
        <w:rPr>
          <w:rStyle w:val="Ninguno"/>
          <w:rFonts w:ascii="Arial" w:hAnsi="Arial"/>
          <w:sz w:val="18"/>
          <w:szCs w:val="18"/>
        </w:rPr>
        <w:t>Fuente: Elaboración propia a partir del Censo de población y vivienda 2020</w:t>
      </w:r>
    </w:p>
    <w:p w14:paraId="04766B97" w14:textId="77777777" w:rsidR="0017302C" w:rsidRPr="00C3363A" w:rsidRDefault="0017302C" w:rsidP="0017302C">
      <w:pPr>
        <w:pStyle w:val="Cuerpo"/>
        <w:rPr>
          <w:rStyle w:val="Ninguno"/>
          <w:rFonts w:ascii="Arial" w:eastAsia="Arial" w:hAnsi="Arial" w:cs="Arial"/>
        </w:rPr>
      </w:pPr>
    </w:p>
    <w:p w14:paraId="4E0A40D1" w14:textId="77777777" w:rsidR="0017302C" w:rsidRDefault="0017302C" w:rsidP="0017302C">
      <w:pPr>
        <w:pStyle w:val="Cuerpo"/>
        <w:jc w:val="both"/>
        <w:rPr>
          <w:rStyle w:val="Ninguno"/>
          <w:rFonts w:ascii="Arial" w:hAnsi="Arial"/>
        </w:rPr>
      </w:pPr>
    </w:p>
    <w:p w14:paraId="7A657E45" w14:textId="77777777" w:rsidR="0017302C" w:rsidRPr="00C3363A" w:rsidRDefault="0017302C" w:rsidP="0017302C">
      <w:pPr>
        <w:pStyle w:val="Cuerpo"/>
        <w:jc w:val="both"/>
        <w:rPr>
          <w:rStyle w:val="Ninguno"/>
          <w:rFonts w:ascii="Arial" w:eastAsia="Arial" w:hAnsi="Arial" w:cs="Arial"/>
        </w:rPr>
      </w:pPr>
      <w:r w:rsidRPr="00C3363A">
        <w:rPr>
          <w:rStyle w:val="Ninguno"/>
          <w:rFonts w:ascii="Arial" w:hAnsi="Arial"/>
        </w:rPr>
        <w:t xml:space="preserve">De acuerdo con cifras del Censo de Población y Vivienda 2020 en el municipio hay un total de </w:t>
      </w:r>
      <w:r w:rsidRPr="0017302C">
        <w:rPr>
          <w:rStyle w:val="Ninguno"/>
          <w:rFonts w:ascii="Arial" w:hAnsi="Arial"/>
        </w:rPr>
        <w:t>301</w:t>
      </w:r>
      <w:r w:rsidRPr="00C3363A">
        <w:rPr>
          <w:rStyle w:val="Ninguno"/>
          <w:rFonts w:ascii="Arial" w:hAnsi="Arial"/>
        </w:rPr>
        <w:t xml:space="preserve"> habitantes que se consideran afromexicanas o afrodescendientes. </w:t>
      </w:r>
    </w:p>
    <w:p w14:paraId="22AA0FEF" w14:textId="77777777" w:rsidR="0017302C" w:rsidRPr="00C3363A" w:rsidRDefault="0017302C" w:rsidP="0017302C">
      <w:pPr>
        <w:pStyle w:val="Cuerpo"/>
        <w:jc w:val="both"/>
        <w:rPr>
          <w:rStyle w:val="Ninguno"/>
          <w:rFonts w:ascii="Arial" w:eastAsia="Arial" w:hAnsi="Arial" w:cs="Arial"/>
        </w:rPr>
      </w:pPr>
    </w:p>
    <w:p w14:paraId="713208D5" w14:textId="0D774321" w:rsidR="0017302C" w:rsidRPr="00C3363A" w:rsidRDefault="0017302C" w:rsidP="0017302C">
      <w:pPr>
        <w:pStyle w:val="Cuerpo"/>
        <w:jc w:val="center"/>
        <w:rPr>
          <w:rStyle w:val="Ninguno"/>
          <w:rFonts w:ascii="Arial" w:eastAsia="Arial" w:hAnsi="Arial" w:cs="Arial"/>
          <w:sz w:val="18"/>
          <w:szCs w:val="18"/>
        </w:rPr>
      </w:pPr>
      <w:r w:rsidRPr="00C3363A">
        <w:rPr>
          <w:rStyle w:val="Ninguno"/>
          <w:rFonts w:ascii="Arial" w:hAnsi="Arial"/>
          <w:sz w:val="18"/>
          <w:szCs w:val="18"/>
        </w:rPr>
        <w:t>Imagen: Población que se considera afromexicana o afrodescendiente</w:t>
      </w:r>
    </w:p>
    <w:p w14:paraId="2789B862" w14:textId="77777777" w:rsidR="0017302C" w:rsidRPr="00C3363A" w:rsidRDefault="0017302C" w:rsidP="0017302C">
      <w:pPr>
        <w:pStyle w:val="Cuerpo"/>
        <w:jc w:val="both"/>
        <w:rPr>
          <w:rStyle w:val="Ninguno"/>
          <w:rFonts w:ascii="Arial" w:eastAsia="Arial" w:hAnsi="Arial" w:cs="Arial"/>
        </w:rPr>
      </w:pPr>
    </w:p>
    <w:p w14:paraId="69735BBE" w14:textId="77777777" w:rsidR="0017302C" w:rsidRPr="00C3363A" w:rsidRDefault="0017302C" w:rsidP="0017302C">
      <w:pPr>
        <w:pStyle w:val="Cuerpo"/>
        <w:jc w:val="center"/>
        <w:rPr>
          <w:rStyle w:val="Ninguno"/>
          <w:rFonts w:ascii="Arial" w:eastAsia="Arial" w:hAnsi="Arial" w:cs="Arial"/>
          <w:b/>
          <w:bCs/>
        </w:rPr>
      </w:pPr>
      <w:r w:rsidRPr="00C3363A">
        <w:rPr>
          <w:noProof/>
          <w:lang w:val="en-US" w:eastAsia="en-US"/>
        </w:rPr>
        <w:drawing>
          <wp:inline distT="0" distB="0" distL="0" distR="0" wp14:anchorId="2A9B62E9" wp14:editId="60A1DA68">
            <wp:extent cx="4286250" cy="2438400"/>
            <wp:effectExtent l="0" t="0" r="0" b="0"/>
            <wp:docPr id="1073741929" name="officeArt object"/>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993878E" w14:textId="77777777" w:rsidR="0017302C" w:rsidRPr="00C3363A" w:rsidRDefault="0017302C" w:rsidP="0017302C">
      <w:pPr>
        <w:pStyle w:val="Cuerpo"/>
        <w:jc w:val="center"/>
        <w:rPr>
          <w:rStyle w:val="Ninguno"/>
          <w:rFonts w:ascii="Arial" w:eastAsia="Arial" w:hAnsi="Arial" w:cs="Arial"/>
          <w:sz w:val="18"/>
          <w:szCs w:val="18"/>
        </w:rPr>
      </w:pPr>
      <w:r w:rsidRPr="00C3363A">
        <w:rPr>
          <w:rStyle w:val="Ninguno"/>
          <w:rFonts w:ascii="Arial" w:hAnsi="Arial"/>
          <w:sz w:val="18"/>
          <w:szCs w:val="18"/>
        </w:rPr>
        <w:t>Fuente: Elaboración propia a partir del Censo de población y vivienda 2020</w:t>
      </w:r>
    </w:p>
    <w:p w14:paraId="51DA82E3" w14:textId="3880B9BC" w:rsidR="0017302C" w:rsidRDefault="0017302C" w:rsidP="0017302C">
      <w:pPr>
        <w:pStyle w:val="Cuerpo"/>
        <w:jc w:val="both"/>
        <w:rPr>
          <w:rStyle w:val="Ninguno"/>
          <w:rFonts w:ascii="Arial" w:hAnsi="Arial"/>
          <w:sz w:val="18"/>
          <w:szCs w:val="18"/>
        </w:rPr>
      </w:pPr>
    </w:p>
    <w:p w14:paraId="1E64E357" w14:textId="77777777" w:rsidR="0017302C" w:rsidRPr="00C3363A" w:rsidRDefault="0017302C" w:rsidP="002D085A">
      <w:pPr>
        <w:pStyle w:val="Cuerpo"/>
        <w:jc w:val="center"/>
        <w:rPr>
          <w:rStyle w:val="Ninguno"/>
          <w:rFonts w:ascii="Arial" w:eastAsia="Arial" w:hAnsi="Arial" w:cs="Arial"/>
          <w:sz w:val="18"/>
          <w:szCs w:val="18"/>
        </w:rPr>
      </w:pPr>
    </w:p>
    <w:p w14:paraId="08F5A73D" w14:textId="3739A416" w:rsidR="002D085A" w:rsidRDefault="0017302C" w:rsidP="002D085A">
      <w:pPr>
        <w:pStyle w:val="Cuerpo"/>
        <w:rPr>
          <w:rStyle w:val="Ninguno"/>
          <w:rFonts w:ascii="Arial" w:eastAsia="Arial" w:hAnsi="Arial" w:cs="Arial"/>
        </w:rPr>
      </w:pPr>
      <w:r>
        <w:rPr>
          <w:rStyle w:val="Ninguno"/>
          <w:rFonts w:ascii="Arial" w:eastAsia="Arial" w:hAnsi="Arial" w:cs="Arial"/>
        </w:rPr>
        <w:t xml:space="preserve">Población infantil: </w:t>
      </w:r>
    </w:p>
    <w:p w14:paraId="182F1C79" w14:textId="0AA9EDB2" w:rsidR="0017302C" w:rsidRDefault="0017302C" w:rsidP="0017302C">
      <w:pPr>
        <w:pStyle w:val="Cuerpo"/>
        <w:jc w:val="center"/>
        <w:rPr>
          <w:rStyle w:val="Ninguno"/>
          <w:rFonts w:ascii="Arial" w:eastAsia="Arial" w:hAnsi="Arial" w:cs="Arial"/>
        </w:rPr>
      </w:pPr>
      <w:r>
        <w:rPr>
          <w:noProof/>
        </w:rPr>
        <w:drawing>
          <wp:inline distT="0" distB="0" distL="0" distR="0" wp14:anchorId="34108DBF" wp14:editId="7A1AA82F">
            <wp:extent cx="2066925" cy="1981200"/>
            <wp:effectExtent l="0" t="0" r="9525" b="0"/>
            <wp:docPr id="16682668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266879" name=""/>
                    <pic:cNvPicPr/>
                  </pic:nvPicPr>
                  <pic:blipFill>
                    <a:blip r:embed="rId12"/>
                    <a:stretch>
                      <a:fillRect/>
                    </a:stretch>
                  </pic:blipFill>
                  <pic:spPr>
                    <a:xfrm>
                      <a:off x="0" y="0"/>
                      <a:ext cx="2066925" cy="1981200"/>
                    </a:xfrm>
                    <a:prstGeom prst="rect">
                      <a:avLst/>
                    </a:prstGeom>
                  </pic:spPr>
                </pic:pic>
              </a:graphicData>
            </a:graphic>
          </wp:inline>
        </w:drawing>
      </w:r>
    </w:p>
    <w:p w14:paraId="1E83F64F" w14:textId="5B8AF84D" w:rsidR="0017302C" w:rsidRDefault="0017302C" w:rsidP="0017302C">
      <w:pPr>
        <w:pStyle w:val="Cuerpo"/>
        <w:rPr>
          <w:rStyle w:val="Ninguno"/>
          <w:rFonts w:ascii="Arial" w:eastAsia="Arial" w:hAnsi="Arial" w:cs="Arial"/>
        </w:rPr>
      </w:pPr>
      <w:r>
        <w:rPr>
          <w:rStyle w:val="Ninguno"/>
          <w:rFonts w:ascii="Arial" w:eastAsia="Arial" w:hAnsi="Arial" w:cs="Arial"/>
        </w:rPr>
        <w:t xml:space="preserve">Población juvenil: </w:t>
      </w:r>
    </w:p>
    <w:p w14:paraId="1233D4A5" w14:textId="3FE30B43" w:rsidR="0017302C" w:rsidRDefault="0017302C" w:rsidP="0017302C">
      <w:pPr>
        <w:pStyle w:val="Cuerpo"/>
        <w:jc w:val="center"/>
        <w:rPr>
          <w:rStyle w:val="Ninguno"/>
          <w:rFonts w:ascii="Arial" w:eastAsia="Arial" w:hAnsi="Arial" w:cs="Arial"/>
        </w:rPr>
      </w:pPr>
      <w:r>
        <w:rPr>
          <w:noProof/>
        </w:rPr>
        <w:drawing>
          <wp:inline distT="0" distB="0" distL="0" distR="0" wp14:anchorId="0433CF8D" wp14:editId="52AE0F44">
            <wp:extent cx="2143125" cy="1952625"/>
            <wp:effectExtent l="0" t="0" r="9525" b="9525"/>
            <wp:docPr id="18902999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299911" name=""/>
                    <pic:cNvPicPr/>
                  </pic:nvPicPr>
                  <pic:blipFill>
                    <a:blip r:embed="rId13"/>
                    <a:stretch>
                      <a:fillRect/>
                    </a:stretch>
                  </pic:blipFill>
                  <pic:spPr>
                    <a:xfrm>
                      <a:off x="0" y="0"/>
                      <a:ext cx="2143125" cy="1952625"/>
                    </a:xfrm>
                    <a:prstGeom prst="rect">
                      <a:avLst/>
                    </a:prstGeom>
                  </pic:spPr>
                </pic:pic>
              </a:graphicData>
            </a:graphic>
          </wp:inline>
        </w:drawing>
      </w:r>
    </w:p>
    <w:p w14:paraId="766F97F5" w14:textId="4F9DC2D9" w:rsidR="0017302C" w:rsidRDefault="0017302C" w:rsidP="0017302C">
      <w:pPr>
        <w:pStyle w:val="Cuerpo"/>
        <w:rPr>
          <w:rStyle w:val="Ninguno"/>
          <w:rFonts w:ascii="Arial" w:eastAsia="Arial" w:hAnsi="Arial" w:cs="Arial"/>
        </w:rPr>
      </w:pPr>
      <w:r>
        <w:rPr>
          <w:rStyle w:val="Ninguno"/>
          <w:rFonts w:ascii="Arial" w:eastAsia="Arial" w:hAnsi="Arial" w:cs="Arial"/>
        </w:rPr>
        <w:lastRenderedPageBreak/>
        <w:t xml:space="preserve">Población adulta: </w:t>
      </w:r>
    </w:p>
    <w:p w14:paraId="710BC060" w14:textId="398D5621" w:rsidR="0017302C" w:rsidRDefault="0017302C" w:rsidP="002A7472">
      <w:pPr>
        <w:pStyle w:val="Cuerpo"/>
        <w:jc w:val="center"/>
        <w:rPr>
          <w:rStyle w:val="Ninguno"/>
          <w:rFonts w:ascii="Arial" w:eastAsia="Arial" w:hAnsi="Arial" w:cs="Arial"/>
        </w:rPr>
      </w:pPr>
      <w:r>
        <w:rPr>
          <w:noProof/>
        </w:rPr>
        <w:drawing>
          <wp:inline distT="0" distB="0" distL="0" distR="0" wp14:anchorId="7E2DF3F2" wp14:editId="43F48173">
            <wp:extent cx="2152650" cy="2047875"/>
            <wp:effectExtent l="0" t="0" r="0" b="9525"/>
            <wp:docPr id="18542324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32448" name=""/>
                    <pic:cNvPicPr/>
                  </pic:nvPicPr>
                  <pic:blipFill>
                    <a:blip r:embed="rId14"/>
                    <a:stretch>
                      <a:fillRect/>
                    </a:stretch>
                  </pic:blipFill>
                  <pic:spPr>
                    <a:xfrm>
                      <a:off x="0" y="0"/>
                      <a:ext cx="2152650" cy="2047875"/>
                    </a:xfrm>
                    <a:prstGeom prst="rect">
                      <a:avLst/>
                    </a:prstGeom>
                  </pic:spPr>
                </pic:pic>
              </a:graphicData>
            </a:graphic>
          </wp:inline>
        </w:drawing>
      </w:r>
    </w:p>
    <w:p w14:paraId="737B95EC" w14:textId="77777777" w:rsidR="002A7472" w:rsidRPr="0017302C" w:rsidRDefault="002A7472" w:rsidP="002A7472">
      <w:pPr>
        <w:pStyle w:val="Cuerpo"/>
        <w:jc w:val="center"/>
        <w:rPr>
          <w:rStyle w:val="Ninguno"/>
          <w:rFonts w:ascii="Arial" w:eastAsia="Arial" w:hAnsi="Arial" w:cs="Arial"/>
        </w:rPr>
      </w:pPr>
    </w:p>
    <w:p w14:paraId="2D911FBE" w14:textId="1DEA6668" w:rsidR="002D085A" w:rsidRDefault="002D085A" w:rsidP="002D085A">
      <w:pPr>
        <w:pStyle w:val="Ttulo3"/>
        <w:rPr>
          <w:rStyle w:val="Ninguno"/>
          <w:rFonts w:eastAsia="Arial" w:cs="Arial"/>
          <w:b/>
          <w:bCs/>
        </w:rPr>
      </w:pPr>
      <w:r>
        <w:rPr>
          <w:rStyle w:val="Ninguno"/>
          <w:rFonts w:eastAsia="Arial" w:cs="Arial"/>
          <w:b/>
          <w:bCs/>
        </w:rPr>
        <w:t>Problemática central:</w:t>
      </w:r>
    </w:p>
    <w:p w14:paraId="4AEF3732" w14:textId="1D1220E6" w:rsidR="00B5101F" w:rsidRDefault="002D085A" w:rsidP="0017302C">
      <w:pPr>
        <w:jc w:val="both"/>
        <w:rPr>
          <w:rFonts w:ascii="Arial" w:hAnsi="Arial" w:cs="Arial"/>
          <w:sz w:val="24"/>
          <w:szCs w:val="24"/>
        </w:rPr>
      </w:pPr>
      <w:r w:rsidRPr="002D085A">
        <w:rPr>
          <w:rFonts w:ascii="Arial" w:hAnsi="Arial" w:cs="Arial"/>
          <w:sz w:val="24"/>
          <w:szCs w:val="24"/>
        </w:rPr>
        <w:t xml:space="preserve">Población santiaguense que pertenece a </w:t>
      </w:r>
      <w:r w:rsidRPr="002D085A">
        <w:rPr>
          <w:rFonts w:ascii="Arial" w:hAnsi="Arial" w:cs="Arial"/>
          <w:sz w:val="24"/>
          <w:szCs w:val="24"/>
        </w:rPr>
        <w:t>algún</w:t>
      </w:r>
      <w:r w:rsidRPr="002D085A">
        <w:rPr>
          <w:rFonts w:ascii="Arial" w:hAnsi="Arial" w:cs="Arial"/>
          <w:sz w:val="24"/>
          <w:szCs w:val="24"/>
        </w:rPr>
        <w:t xml:space="preserve"> grupo vulnerable y que no es atendida por las políticas públicas del gobierno municipal</w:t>
      </w:r>
      <w:r>
        <w:rPr>
          <w:rFonts w:ascii="Arial" w:hAnsi="Arial" w:cs="Arial"/>
          <w:sz w:val="24"/>
          <w:szCs w:val="24"/>
        </w:rPr>
        <w:t xml:space="preserve">. </w:t>
      </w:r>
    </w:p>
    <w:p w14:paraId="69105AEF" w14:textId="77777777" w:rsidR="00236E48" w:rsidRDefault="00236E48" w:rsidP="0017302C">
      <w:pPr>
        <w:jc w:val="both"/>
        <w:rPr>
          <w:rFonts w:ascii="Arial" w:hAnsi="Arial" w:cs="Arial"/>
          <w:sz w:val="24"/>
          <w:szCs w:val="24"/>
        </w:rPr>
      </w:pPr>
    </w:p>
    <w:p w14:paraId="470B5D18" w14:textId="77777777" w:rsidR="00236E48" w:rsidRPr="00E36945" w:rsidRDefault="00236E48" w:rsidP="00236E48">
      <w:pPr>
        <w:pStyle w:val="Ttulo3"/>
      </w:pPr>
      <w:r>
        <w:t xml:space="preserve">Estado actual del problema. </w:t>
      </w:r>
    </w:p>
    <w:p w14:paraId="568CC099" w14:textId="77777777" w:rsidR="00236E48" w:rsidRDefault="00236E48" w:rsidP="00236E48">
      <w:pPr>
        <w:pStyle w:val="Cuerpo"/>
        <w:jc w:val="both"/>
        <w:rPr>
          <w:rStyle w:val="Ninguno"/>
          <w:rFonts w:ascii="Arial" w:hAnsi="Arial"/>
        </w:rPr>
      </w:pPr>
    </w:p>
    <w:p w14:paraId="12AAEBB1" w14:textId="6EC6AAA0" w:rsidR="00236E48" w:rsidRDefault="00236E48" w:rsidP="00236E48">
      <w:pPr>
        <w:pStyle w:val="Cuerpo"/>
        <w:jc w:val="both"/>
        <w:rPr>
          <w:rStyle w:val="Ninguno"/>
          <w:rFonts w:ascii="Arial" w:hAnsi="Arial"/>
        </w:rPr>
      </w:pPr>
      <w:r w:rsidRPr="00C3363A">
        <w:rPr>
          <w:rStyle w:val="Ninguno"/>
          <w:rFonts w:ascii="Arial" w:hAnsi="Arial"/>
        </w:rPr>
        <w:t xml:space="preserve">El municipio de Santiago de Anaya cuenta con una extensión territorial de 255.96 km2 y representa el 1.51% de la superficie del Estado. La municipalidad se conforma por </w:t>
      </w:r>
      <w:r>
        <w:rPr>
          <w:rStyle w:val="Ninguno"/>
          <w:rFonts w:ascii="Arial" w:hAnsi="Arial"/>
        </w:rPr>
        <w:t>28</w:t>
      </w:r>
      <w:r w:rsidRPr="00C3363A">
        <w:rPr>
          <w:rStyle w:val="Ninguno"/>
          <w:rFonts w:ascii="Arial" w:hAnsi="Arial"/>
        </w:rPr>
        <w:t xml:space="preserve"> localidades que suman una población de 18,329 personas (INEGI 2020).</w:t>
      </w:r>
      <w:r>
        <w:rPr>
          <w:rStyle w:val="Ninguno"/>
          <w:rFonts w:ascii="Arial" w:hAnsi="Arial"/>
        </w:rPr>
        <w:t xml:space="preserve"> </w:t>
      </w:r>
      <w:r w:rsidRPr="00C3363A">
        <w:rPr>
          <w:rStyle w:val="Ninguno"/>
          <w:rFonts w:ascii="Arial" w:hAnsi="Arial"/>
        </w:rPr>
        <w:t xml:space="preserve"> </w:t>
      </w:r>
      <w:r>
        <w:rPr>
          <w:rStyle w:val="Ninguno"/>
          <w:rFonts w:ascii="Arial" w:hAnsi="Arial"/>
        </w:rPr>
        <w:t>L</w:t>
      </w:r>
      <w:r w:rsidRPr="00C3363A">
        <w:rPr>
          <w:rStyle w:val="Ninguno"/>
          <w:rFonts w:ascii="Arial" w:hAnsi="Arial"/>
        </w:rPr>
        <w:t xml:space="preserve">a población total de Santiago de Anaya en 2020 </w:t>
      </w:r>
      <w:r>
        <w:rPr>
          <w:rStyle w:val="Ninguno"/>
          <w:rFonts w:ascii="Arial" w:hAnsi="Arial"/>
        </w:rPr>
        <w:t>fue de</w:t>
      </w:r>
      <w:r w:rsidRPr="00C3363A">
        <w:rPr>
          <w:rStyle w:val="Ninguno"/>
          <w:rFonts w:ascii="Arial" w:hAnsi="Arial"/>
        </w:rPr>
        <w:t xml:space="preserve"> 18,329 habitantes, con un total de 51.2% mujeres y 48.8% hombres.</w:t>
      </w:r>
    </w:p>
    <w:p w14:paraId="4220A344" w14:textId="77777777" w:rsidR="00236E48" w:rsidRPr="00C84B5B" w:rsidRDefault="00236E48" w:rsidP="00236E48">
      <w:pPr>
        <w:pStyle w:val="Cuerpo"/>
        <w:jc w:val="both"/>
        <w:rPr>
          <w:rFonts w:ascii="Arial" w:eastAsia="Arial" w:hAnsi="Arial" w:cs="Arial"/>
        </w:rPr>
      </w:pPr>
    </w:p>
    <w:p w14:paraId="77558F0C" w14:textId="285DB838" w:rsidR="00236E48" w:rsidRPr="00236E48" w:rsidRDefault="00236E48" w:rsidP="00236E48">
      <w:pPr>
        <w:pStyle w:val="Cuerpo"/>
        <w:jc w:val="both"/>
        <w:rPr>
          <w:rStyle w:val="Ninguno"/>
          <w:rFonts w:ascii="Arial" w:hAnsi="Arial"/>
        </w:rPr>
      </w:pPr>
      <w:r w:rsidRPr="00C3363A">
        <w:rPr>
          <w:rStyle w:val="Ninguno"/>
          <w:rFonts w:ascii="Arial" w:hAnsi="Arial"/>
        </w:rPr>
        <w:t xml:space="preserve">En el municipio de Santiago de Anaya hay un total de 7041 viviendas. </w:t>
      </w:r>
    </w:p>
    <w:p w14:paraId="56CF6E48" w14:textId="77777777" w:rsidR="00236E48" w:rsidRPr="002D085A" w:rsidRDefault="00236E48" w:rsidP="0017302C">
      <w:pPr>
        <w:jc w:val="both"/>
        <w:rPr>
          <w:rFonts w:ascii="Arial" w:hAnsi="Arial" w:cs="Arial"/>
          <w:sz w:val="24"/>
          <w:szCs w:val="24"/>
        </w:rPr>
      </w:pPr>
    </w:p>
    <w:p w14:paraId="6B0CD2AF" w14:textId="42F68C4D" w:rsidR="00B5101F" w:rsidRPr="0017302C" w:rsidRDefault="00B5101F" w:rsidP="00B5101F">
      <w:pPr>
        <w:jc w:val="both"/>
        <w:rPr>
          <w:rFonts w:ascii="Arial" w:hAnsi="Arial" w:cs="Arial"/>
          <w:sz w:val="24"/>
          <w:szCs w:val="24"/>
        </w:rPr>
      </w:pPr>
      <w:r w:rsidRPr="00B5101F">
        <w:rPr>
          <w:rFonts w:ascii="Arial" w:hAnsi="Arial" w:cs="Arial"/>
          <w:sz w:val="24"/>
          <w:szCs w:val="24"/>
        </w:rPr>
        <w:t>El área de Salud, Sanidad y Prevención de Adicciones trabaja en un firme compromiso de estar al pendiente de la población santiaguense y generar actividades encaminadas a la prevención y control de enfermedades.  Con acciones en materia de salud que permiten mejorar el nivel de vida de la ciudadanía por lo que desde el primer momento en funciones se tuvo coordinación con la secretaria de Salud de Hidalgo atreves de la Jurisdicción Sanitaria No. 07 Actopan, hoy IMSS Bienestar</w:t>
      </w:r>
      <w:r w:rsidR="0017302C">
        <w:rPr>
          <w:rFonts w:ascii="Arial" w:hAnsi="Arial" w:cs="Arial"/>
          <w:sz w:val="24"/>
          <w:szCs w:val="24"/>
        </w:rPr>
        <w:t>.</w:t>
      </w:r>
    </w:p>
    <w:p w14:paraId="58F8DDC5" w14:textId="77777777" w:rsidR="00B5101F" w:rsidRDefault="00B5101F" w:rsidP="00B5101F">
      <w:pPr>
        <w:jc w:val="both"/>
        <w:rPr>
          <w:rFonts w:ascii="Arial" w:hAnsi="Arial" w:cs="Arial"/>
          <w:sz w:val="24"/>
          <w:szCs w:val="24"/>
        </w:rPr>
      </w:pPr>
      <w:r w:rsidRPr="00B5101F">
        <w:rPr>
          <w:rFonts w:ascii="Arial" w:hAnsi="Arial" w:cs="Arial"/>
          <w:sz w:val="24"/>
          <w:szCs w:val="24"/>
        </w:rPr>
        <w:t xml:space="preserve">El Sistema para el Desarrollo Integral de la Familia Municipal es el organismo encargado de prestar los servicios de asistencia social, entendida como, el conjunto de acciones tendentes a modificar y mejorar las circunstancias de carácter social que impidan a las personas su desarrollo integral, así como la protección física, mental y social de personas en estado de necesidad, desprotección o desventaja física o mental. </w:t>
      </w:r>
    </w:p>
    <w:p w14:paraId="381021BA" w14:textId="02101D7B" w:rsidR="00236E48" w:rsidRDefault="00236E48" w:rsidP="00B5101F">
      <w:pPr>
        <w:jc w:val="both"/>
        <w:rPr>
          <w:rFonts w:ascii="Arial" w:hAnsi="Arial" w:cs="Arial"/>
          <w:sz w:val="24"/>
          <w:szCs w:val="24"/>
        </w:rPr>
      </w:pPr>
      <w:r>
        <w:rPr>
          <w:rFonts w:ascii="Arial" w:hAnsi="Arial" w:cs="Arial"/>
          <w:sz w:val="24"/>
          <w:szCs w:val="24"/>
        </w:rPr>
        <w:t xml:space="preserve">Para el año 2024 se ofrecieron los siguientes servicios: </w:t>
      </w:r>
    </w:p>
    <w:p w14:paraId="3CEC9515" w14:textId="73832DCB" w:rsidR="00236E48" w:rsidRDefault="00236E48" w:rsidP="00B5101F">
      <w:pPr>
        <w:jc w:val="both"/>
        <w:rPr>
          <w:rFonts w:ascii="Arial" w:hAnsi="Arial" w:cs="Arial"/>
          <w:sz w:val="24"/>
          <w:szCs w:val="24"/>
        </w:rPr>
      </w:pPr>
      <w:r>
        <w:rPr>
          <w:rFonts w:ascii="Arial" w:hAnsi="Arial" w:cs="Arial"/>
          <w:sz w:val="24"/>
          <w:szCs w:val="24"/>
        </w:rPr>
        <w:lastRenderedPageBreak/>
        <w:t xml:space="preserve">90 adultos mayores beneficiados con despensas. </w:t>
      </w:r>
      <w:r>
        <w:rPr>
          <w:rFonts w:ascii="Arial" w:hAnsi="Arial" w:cs="Arial"/>
          <w:sz w:val="24"/>
          <w:szCs w:val="24"/>
        </w:rPr>
        <w:br/>
        <w:t xml:space="preserve">Terapias físicas: 3397. </w:t>
      </w:r>
    </w:p>
    <w:p w14:paraId="055EBAA7" w14:textId="4B0175F8" w:rsidR="00236E48" w:rsidRDefault="00236E48" w:rsidP="00B5101F">
      <w:pPr>
        <w:jc w:val="both"/>
        <w:rPr>
          <w:rFonts w:ascii="Arial" w:hAnsi="Arial" w:cs="Arial"/>
          <w:sz w:val="24"/>
          <w:szCs w:val="24"/>
        </w:rPr>
      </w:pPr>
      <w:r>
        <w:rPr>
          <w:rFonts w:ascii="Arial" w:hAnsi="Arial" w:cs="Arial"/>
          <w:sz w:val="24"/>
          <w:szCs w:val="24"/>
        </w:rPr>
        <w:t xml:space="preserve">Terapia ocupacional: 1010. </w:t>
      </w:r>
    </w:p>
    <w:p w14:paraId="29510DA6" w14:textId="609E2931" w:rsidR="00236E48" w:rsidRDefault="00236E48" w:rsidP="009C51F9">
      <w:pPr>
        <w:rPr>
          <w:rFonts w:ascii="Arial" w:hAnsi="Arial" w:cs="Arial"/>
          <w:sz w:val="24"/>
          <w:szCs w:val="24"/>
        </w:rPr>
      </w:pPr>
      <w:r>
        <w:rPr>
          <w:rFonts w:ascii="Arial" w:hAnsi="Arial" w:cs="Arial"/>
          <w:sz w:val="24"/>
          <w:szCs w:val="24"/>
        </w:rPr>
        <w:t>Terapias de lenguaje: 828.</w:t>
      </w:r>
      <w:r>
        <w:rPr>
          <w:rFonts w:ascii="Arial" w:hAnsi="Arial" w:cs="Arial"/>
          <w:sz w:val="24"/>
          <w:szCs w:val="24"/>
        </w:rPr>
        <w:br/>
        <w:t xml:space="preserve">Servicios de atención psicológica: 494. </w:t>
      </w:r>
    </w:p>
    <w:p w14:paraId="2A288CC0" w14:textId="52429B3C" w:rsidR="00236E48" w:rsidRDefault="009C51F9" w:rsidP="00B5101F">
      <w:pPr>
        <w:jc w:val="both"/>
        <w:rPr>
          <w:rFonts w:ascii="Arial" w:hAnsi="Arial" w:cs="Arial"/>
          <w:sz w:val="24"/>
          <w:szCs w:val="24"/>
        </w:rPr>
      </w:pPr>
      <w:r>
        <w:rPr>
          <w:rFonts w:ascii="Arial" w:hAnsi="Arial" w:cs="Arial"/>
          <w:sz w:val="24"/>
          <w:szCs w:val="24"/>
        </w:rPr>
        <w:t>Servicios de enfermería: 10600.</w:t>
      </w:r>
    </w:p>
    <w:p w14:paraId="1B3424CC" w14:textId="4BF6F84B" w:rsidR="009C51F9" w:rsidRDefault="009C51F9" w:rsidP="00B5101F">
      <w:pPr>
        <w:jc w:val="both"/>
        <w:rPr>
          <w:rFonts w:ascii="Arial" w:hAnsi="Arial" w:cs="Arial"/>
          <w:sz w:val="24"/>
          <w:szCs w:val="24"/>
        </w:rPr>
      </w:pPr>
      <w:r>
        <w:rPr>
          <w:rFonts w:ascii="Arial" w:hAnsi="Arial" w:cs="Arial"/>
          <w:sz w:val="24"/>
          <w:szCs w:val="24"/>
        </w:rPr>
        <w:t>Servicios de estimulación temprana: 112.</w:t>
      </w:r>
    </w:p>
    <w:p w14:paraId="0701DEC4" w14:textId="28162E8E" w:rsidR="009C51F9" w:rsidRDefault="009C51F9" w:rsidP="00B5101F">
      <w:pPr>
        <w:jc w:val="both"/>
        <w:rPr>
          <w:rFonts w:ascii="Arial" w:hAnsi="Arial" w:cs="Arial"/>
          <w:sz w:val="24"/>
          <w:szCs w:val="24"/>
        </w:rPr>
      </w:pPr>
      <w:r>
        <w:rPr>
          <w:rFonts w:ascii="Arial" w:hAnsi="Arial" w:cs="Arial"/>
          <w:sz w:val="24"/>
          <w:szCs w:val="24"/>
        </w:rPr>
        <w:t xml:space="preserve">Consultas medicas generales: 665. </w:t>
      </w:r>
    </w:p>
    <w:p w14:paraId="323EEC81" w14:textId="12C2BC85" w:rsidR="009C51F9" w:rsidRDefault="009C51F9" w:rsidP="00B5101F">
      <w:pPr>
        <w:jc w:val="both"/>
        <w:rPr>
          <w:rFonts w:ascii="Arial" w:hAnsi="Arial" w:cs="Arial"/>
          <w:sz w:val="24"/>
          <w:szCs w:val="24"/>
        </w:rPr>
      </w:pPr>
      <w:r>
        <w:rPr>
          <w:rFonts w:ascii="Arial" w:hAnsi="Arial" w:cs="Arial"/>
          <w:sz w:val="24"/>
          <w:szCs w:val="24"/>
        </w:rPr>
        <w:t xml:space="preserve">Consulta medica especialista en rehabilitación: 166. </w:t>
      </w:r>
    </w:p>
    <w:p w14:paraId="10E55EB3" w14:textId="0A9B2FE0" w:rsidR="009C51F9" w:rsidRDefault="009C51F9" w:rsidP="00B5101F">
      <w:pPr>
        <w:jc w:val="both"/>
        <w:rPr>
          <w:rFonts w:ascii="Arial" w:hAnsi="Arial" w:cs="Arial"/>
          <w:sz w:val="24"/>
          <w:szCs w:val="24"/>
        </w:rPr>
      </w:pPr>
      <w:r>
        <w:rPr>
          <w:rFonts w:ascii="Arial" w:hAnsi="Arial" w:cs="Arial"/>
          <w:sz w:val="24"/>
          <w:szCs w:val="24"/>
        </w:rPr>
        <w:t xml:space="preserve">Servicio de farmacia: 370. </w:t>
      </w:r>
    </w:p>
    <w:p w14:paraId="515F83B1" w14:textId="0C005431" w:rsidR="009C51F9" w:rsidRDefault="009C51F9" w:rsidP="00B5101F">
      <w:pPr>
        <w:jc w:val="both"/>
        <w:rPr>
          <w:rFonts w:ascii="Arial" w:hAnsi="Arial" w:cs="Arial"/>
          <w:sz w:val="24"/>
          <w:szCs w:val="24"/>
        </w:rPr>
      </w:pPr>
      <w:r>
        <w:rPr>
          <w:rFonts w:ascii="Arial" w:hAnsi="Arial" w:cs="Arial"/>
          <w:sz w:val="24"/>
          <w:szCs w:val="24"/>
        </w:rPr>
        <w:t xml:space="preserve">Servicio de laboratorio químico: 143. </w:t>
      </w:r>
    </w:p>
    <w:p w14:paraId="443E4653" w14:textId="186973F1" w:rsidR="009C51F9" w:rsidRDefault="009C51F9" w:rsidP="00B5101F">
      <w:pPr>
        <w:jc w:val="both"/>
        <w:rPr>
          <w:rFonts w:ascii="Arial" w:hAnsi="Arial" w:cs="Arial"/>
          <w:sz w:val="24"/>
          <w:szCs w:val="24"/>
        </w:rPr>
      </w:pPr>
      <w:r>
        <w:rPr>
          <w:rFonts w:ascii="Arial" w:hAnsi="Arial" w:cs="Arial"/>
          <w:sz w:val="24"/>
          <w:szCs w:val="24"/>
        </w:rPr>
        <w:t xml:space="preserve">Platicas y talleres con niñas y niños:70. </w:t>
      </w:r>
    </w:p>
    <w:p w14:paraId="195F8F7B" w14:textId="52F6A5B5" w:rsidR="00236E48" w:rsidRPr="00B5101F" w:rsidRDefault="009C51F9" w:rsidP="00B5101F">
      <w:pPr>
        <w:jc w:val="both"/>
        <w:rPr>
          <w:rFonts w:ascii="Arial" w:hAnsi="Arial" w:cs="Arial"/>
          <w:sz w:val="24"/>
          <w:szCs w:val="24"/>
        </w:rPr>
      </w:pPr>
      <w:r>
        <w:rPr>
          <w:rFonts w:ascii="Arial" w:hAnsi="Arial" w:cs="Arial"/>
          <w:sz w:val="24"/>
          <w:szCs w:val="24"/>
        </w:rPr>
        <w:t xml:space="preserve">Traslados médicos: 832. </w:t>
      </w:r>
    </w:p>
    <w:p w14:paraId="73250DF1" w14:textId="77777777" w:rsidR="00B5101F" w:rsidRPr="00B5101F" w:rsidRDefault="00B5101F" w:rsidP="00B5101F">
      <w:pPr>
        <w:jc w:val="both"/>
        <w:rPr>
          <w:rFonts w:ascii="Arial" w:hAnsi="Arial" w:cs="Arial"/>
          <w:b/>
          <w:bCs/>
          <w:sz w:val="24"/>
          <w:szCs w:val="24"/>
        </w:rPr>
      </w:pPr>
      <w:r w:rsidRPr="00B5101F">
        <w:rPr>
          <w:rFonts w:ascii="Arial" w:hAnsi="Arial" w:cs="Arial"/>
          <w:sz w:val="24"/>
          <w:szCs w:val="24"/>
        </w:rPr>
        <w:t>La Instancia Municipal de la Juventud y el Deporte de Santiago de Anaya se ha establecido con el objetivo de promover el desarrollo integral de los jóvenes y fomentar la práctica deportiva en la comunidad. A lo largo de los años, se ha reconocido la importancia de involucrar a la juventud en actividades que no solo contribuyan a su bienestar físico, sino también a su desarrollo social y emocional.</w:t>
      </w:r>
    </w:p>
    <w:p w14:paraId="3678781B" w14:textId="267F29BB" w:rsidR="00B5101F" w:rsidRPr="009C51F9" w:rsidRDefault="00B5101F" w:rsidP="009C51F9">
      <w:pPr>
        <w:jc w:val="both"/>
        <w:rPr>
          <w:rFonts w:ascii="Arial" w:hAnsi="Arial" w:cs="Arial"/>
          <w:sz w:val="24"/>
          <w:szCs w:val="24"/>
        </w:rPr>
      </w:pPr>
      <w:r w:rsidRPr="00B5101F">
        <w:rPr>
          <w:rFonts w:ascii="Arial" w:hAnsi="Arial" w:cs="Arial"/>
          <w:sz w:val="24"/>
          <w:szCs w:val="24"/>
        </w:rPr>
        <w:t>Entre los antecedentes de esta instancia, se destacan esfuerzos previos por parte del gobierno municipal para crear espacios y oportunidades para los jóvenes. Esto incluye la organización de eventos deportivos, talleres y programas de capacitación que buscan empoderar a los jóvenes y brindarles herramientas para su futuro. Además, se ha trabajado en la promoción de valores como el trabajo en equipo, la disciplina y el respeto a través del deporte. Brindando los servicios de: Curso de defensa personal para mujeres, Ayuda a jóvenes entre 12 y 29 Años, con internet gratuito, Servicio de Computadoras, Juegos de mesa, Xbox, Préstamo de Bicicletas, Espacio para leer, Gestión de conferencias y pláticas a jóvenes de secundaria y bachillerato, Concurso de Fotografía de Altares, Motivación al deporte.</w:t>
      </w:r>
    </w:p>
    <w:p w14:paraId="2F723B1B" w14:textId="77777777" w:rsidR="00B5101F" w:rsidRPr="00B5101F" w:rsidRDefault="00B5101F" w:rsidP="00B5101F">
      <w:pPr>
        <w:pStyle w:val="Sinespaciado"/>
        <w:jc w:val="both"/>
        <w:rPr>
          <w:rFonts w:ascii="Arial" w:hAnsi="Arial" w:cs="Arial"/>
          <w:lang w:val="es-MX"/>
        </w:rPr>
      </w:pPr>
    </w:p>
    <w:p w14:paraId="4C525852" w14:textId="77777777" w:rsidR="00B5101F" w:rsidRPr="00B5101F" w:rsidRDefault="00B5101F" w:rsidP="00B5101F">
      <w:pPr>
        <w:pStyle w:val="Sinespaciado"/>
        <w:jc w:val="both"/>
        <w:rPr>
          <w:rFonts w:ascii="Arial" w:hAnsi="Arial" w:cs="Arial"/>
          <w:lang w:val="es-MX"/>
        </w:rPr>
      </w:pPr>
      <w:r w:rsidRPr="00B5101F">
        <w:rPr>
          <w:rFonts w:ascii="Arial" w:hAnsi="Arial" w:cs="Arial"/>
          <w:lang w:val="es-MX"/>
        </w:rPr>
        <w:t xml:space="preserve">El área de Desarrollo Social y Económico se centra en la necesidad de poner en primer lugar a las personas en los procesos de desarrollo. La pobreza no solo se refiere a los bajos ingresos; se trata también de la vulnerabilidad, la exclusión, las instituciones poco transparentes, la falta de poder y la exposición a la violencia. </w:t>
      </w:r>
    </w:p>
    <w:p w14:paraId="0E130FA5" w14:textId="77777777" w:rsidR="00B5101F" w:rsidRPr="00B5101F" w:rsidRDefault="00B5101F" w:rsidP="00B5101F">
      <w:pPr>
        <w:pStyle w:val="Sinespaciado"/>
        <w:jc w:val="both"/>
        <w:rPr>
          <w:rFonts w:ascii="Arial" w:hAnsi="Arial" w:cs="Arial"/>
          <w:lang w:val="es-MX"/>
        </w:rPr>
      </w:pPr>
      <w:r w:rsidRPr="00B5101F">
        <w:rPr>
          <w:rFonts w:ascii="Arial" w:hAnsi="Arial" w:cs="Arial"/>
          <w:lang w:val="es-MX"/>
        </w:rPr>
        <w:t xml:space="preserve">Se encarga de planear, implementar, coordinar, dar seguimiento y evaluar los programas de infraestructura, desarrollo social, humano y económico. </w:t>
      </w:r>
    </w:p>
    <w:p w14:paraId="55DAF406" w14:textId="77777777" w:rsidR="00B5101F" w:rsidRPr="00B5101F" w:rsidRDefault="00B5101F" w:rsidP="00B5101F">
      <w:pPr>
        <w:pStyle w:val="Sinespaciado"/>
        <w:jc w:val="both"/>
        <w:rPr>
          <w:rFonts w:ascii="Arial" w:hAnsi="Arial" w:cs="Arial"/>
        </w:rPr>
      </w:pPr>
    </w:p>
    <w:p w14:paraId="4BD07241" w14:textId="074873D5" w:rsidR="00B5101F" w:rsidRPr="00B5101F" w:rsidRDefault="009C51F9" w:rsidP="00B5101F">
      <w:pPr>
        <w:pStyle w:val="Sinespaciado"/>
        <w:jc w:val="both"/>
        <w:rPr>
          <w:rFonts w:ascii="Arial" w:hAnsi="Arial" w:cs="Arial"/>
          <w:lang w:val="es-MX"/>
        </w:rPr>
      </w:pPr>
      <w:r>
        <w:rPr>
          <w:rFonts w:ascii="Arial" w:hAnsi="Arial" w:cs="Arial"/>
          <w:lang w:val="es-MX"/>
        </w:rPr>
        <w:lastRenderedPageBreak/>
        <w:t>El área de Atención a personas migrantes tiene c</w:t>
      </w:r>
      <w:r w:rsidR="00B5101F" w:rsidRPr="00B5101F">
        <w:rPr>
          <w:rFonts w:ascii="Arial" w:hAnsi="Arial" w:cs="Arial"/>
          <w:lang w:val="es-MX"/>
        </w:rPr>
        <w:t xml:space="preserve">omo objetivo general brindar servicio y atención integral a personas en contexto de movilidad, ayudando a quienes se encuentran en situación de mayor vulnerabilidad, favoreciendo la condición social de las y los migrantes santiaguenses a través de la ejecución de acciones, procurando la atención en el retorno a sus localidades de origen a través de la reunificación familiar y asistencia migratoria, esto en coordinación interinstitucional con las Secretaria de Relaciones Exteriores, Atención a Personas Migrantes del Estado de Hidalgo y Embajada Americana. </w:t>
      </w:r>
    </w:p>
    <w:p w14:paraId="16BC0CEB" w14:textId="77777777" w:rsidR="00B5101F" w:rsidRPr="00B5101F" w:rsidRDefault="00B5101F" w:rsidP="00B5101F">
      <w:pPr>
        <w:pStyle w:val="Sinespaciado"/>
        <w:jc w:val="both"/>
        <w:rPr>
          <w:rFonts w:ascii="Arial" w:hAnsi="Arial" w:cs="Arial"/>
          <w:lang w:val="es-MX"/>
        </w:rPr>
      </w:pPr>
      <w:r w:rsidRPr="00B5101F">
        <w:rPr>
          <w:rFonts w:ascii="Arial" w:hAnsi="Arial" w:cs="Arial"/>
          <w:lang w:val="es-MX"/>
        </w:rPr>
        <w:t>De acuerdo a las estadísticas del censo de población y vivienda (INEGI), el Municipio de Santiago de Anaya ocupa el 055 lugar de los 84 municipios del Estado de Hidalgo, con un porcentaje del 0.88% de emigrantes radicando en los diferentes estados de la Unión Americana, siendo un factor de ausencia en sus lugares de origen y necesidad a que los padres adultos mayores inicien un procedimiento para poder reencontrarse con sus hijos aplicando desde un pasaporte mexicano para posterior obtener un visado, lamentablemente nuestros adultos mayores se les complica saber el procedimiento, es por eso que a través de convocatorias que el área publica a través de la plataforma oficial del ayuntamiento, hemos logrado que la ciudadanía acuda a solicitar el apoyo para resolver los temas de interés: Pasaporte Mexicano, Pasaporte Americano, Visa Americana, Doble Nacionalidad, Héroes Paisanos</w:t>
      </w:r>
    </w:p>
    <w:p w14:paraId="4433D1E4" w14:textId="77777777" w:rsidR="00B5101F" w:rsidRPr="00B5101F" w:rsidRDefault="00B5101F" w:rsidP="00B5101F">
      <w:pPr>
        <w:pStyle w:val="Sinespaciado"/>
        <w:jc w:val="both"/>
        <w:rPr>
          <w:rFonts w:ascii="Arial" w:hAnsi="Arial" w:cs="Arial"/>
        </w:rPr>
      </w:pPr>
    </w:p>
    <w:p w14:paraId="1307E1DC" w14:textId="23F3FCC3" w:rsidR="00B5101F" w:rsidRPr="00B5101F" w:rsidRDefault="00B5101F" w:rsidP="00B5101F">
      <w:pPr>
        <w:jc w:val="both"/>
        <w:rPr>
          <w:rFonts w:ascii="Arial" w:hAnsi="Arial" w:cs="Arial"/>
          <w:sz w:val="24"/>
          <w:szCs w:val="24"/>
        </w:rPr>
      </w:pPr>
      <w:r w:rsidRPr="00B5101F">
        <w:rPr>
          <w:rFonts w:ascii="Arial" w:hAnsi="Arial" w:cs="Arial"/>
          <w:sz w:val="24"/>
          <w:szCs w:val="24"/>
        </w:rPr>
        <w:t xml:space="preserve">Santiago de Anaya se caracteriza por ser un municipio indígena, sus habitantes se autoconsideran indígenas ya que se basan en usos y costumbres, es por ello </w:t>
      </w:r>
      <w:proofErr w:type="gramStart"/>
      <w:r w:rsidRPr="00B5101F">
        <w:rPr>
          <w:rFonts w:ascii="Arial" w:hAnsi="Arial" w:cs="Arial"/>
          <w:sz w:val="24"/>
          <w:szCs w:val="24"/>
        </w:rPr>
        <w:t>que</w:t>
      </w:r>
      <w:proofErr w:type="gramEnd"/>
      <w:r w:rsidRPr="00B5101F">
        <w:rPr>
          <w:rFonts w:ascii="Arial" w:hAnsi="Arial" w:cs="Arial"/>
          <w:sz w:val="24"/>
          <w:szCs w:val="24"/>
        </w:rPr>
        <w:t xml:space="preserve"> dentro del ayuntamiento se inicia en enero del 2023 </w:t>
      </w:r>
      <w:proofErr w:type="gramStart"/>
      <w:r w:rsidRPr="00B5101F">
        <w:rPr>
          <w:rFonts w:ascii="Arial" w:hAnsi="Arial" w:cs="Arial"/>
          <w:sz w:val="24"/>
          <w:szCs w:val="24"/>
        </w:rPr>
        <w:t>de acuerdo a</w:t>
      </w:r>
      <w:proofErr w:type="gramEnd"/>
      <w:r w:rsidRPr="00B5101F">
        <w:rPr>
          <w:rFonts w:ascii="Arial" w:hAnsi="Arial" w:cs="Arial"/>
          <w:sz w:val="24"/>
          <w:szCs w:val="24"/>
        </w:rPr>
        <w:t xml:space="preserve"> la modificación del Reglamento de la administración Pública Municipal, Publicado el 31 de </w:t>
      </w:r>
      <w:r w:rsidR="00817F55" w:rsidRPr="00B5101F">
        <w:rPr>
          <w:rFonts w:ascii="Arial" w:hAnsi="Arial" w:cs="Arial"/>
          <w:sz w:val="24"/>
          <w:szCs w:val="24"/>
        </w:rPr>
        <w:t>diciembre</w:t>
      </w:r>
      <w:r w:rsidRPr="00B5101F">
        <w:rPr>
          <w:rFonts w:ascii="Arial" w:hAnsi="Arial" w:cs="Arial"/>
          <w:sz w:val="24"/>
          <w:szCs w:val="24"/>
        </w:rPr>
        <w:t xml:space="preserve"> de 2022 como una unidad de </w:t>
      </w:r>
      <w:r w:rsidRPr="007856DD">
        <w:rPr>
          <w:rFonts w:ascii="Arial" w:hAnsi="Arial" w:cs="Arial"/>
          <w:sz w:val="24"/>
          <w:szCs w:val="24"/>
        </w:rPr>
        <w:t>“Comunidades Indígenas”</w:t>
      </w:r>
      <w:r w:rsidRPr="00B5101F">
        <w:rPr>
          <w:rFonts w:ascii="Arial" w:hAnsi="Arial" w:cs="Arial"/>
          <w:b/>
          <w:bCs/>
          <w:sz w:val="24"/>
          <w:szCs w:val="24"/>
        </w:rPr>
        <w:t xml:space="preserve"> </w:t>
      </w:r>
    </w:p>
    <w:p w14:paraId="30707A15" w14:textId="77777777" w:rsidR="00B5101F" w:rsidRPr="00B5101F" w:rsidRDefault="00B5101F" w:rsidP="00B5101F">
      <w:pPr>
        <w:jc w:val="both"/>
        <w:rPr>
          <w:rFonts w:ascii="Arial" w:hAnsi="Arial" w:cs="Arial"/>
          <w:sz w:val="24"/>
          <w:szCs w:val="24"/>
        </w:rPr>
      </w:pPr>
      <w:r w:rsidRPr="00B5101F">
        <w:rPr>
          <w:rFonts w:ascii="Arial" w:hAnsi="Arial" w:cs="Arial"/>
          <w:sz w:val="24"/>
          <w:szCs w:val="24"/>
        </w:rPr>
        <w:t>Basándonos en la “Ley de Derechos y Cultura Indígena para el Estado de Hidalgo, última Reforma publicada en el alcance tres del Periódico Oficial: 15 de junio de 2023. Ley publicada en el Alcance al Periódico Oficial, el 31 de diciembre de 2010.  Esta Ley reconoce la existencia y la composición del Catálogo de Pueblos y Comunidades Indígenas del Estado de Hidalgo.</w:t>
      </w:r>
    </w:p>
    <w:p w14:paraId="66084434" w14:textId="77777777" w:rsidR="00B5101F" w:rsidRPr="00B5101F" w:rsidRDefault="00B5101F" w:rsidP="00B5101F">
      <w:pPr>
        <w:jc w:val="both"/>
        <w:rPr>
          <w:rFonts w:ascii="Arial" w:hAnsi="Arial" w:cs="Arial"/>
          <w:sz w:val="24"/>
          <w:szCs w:val="24"/>
        </w:rPr>
      </w:pPr>
      <w:r w:rsidRPr="00B5101F">
        <w:rPr>
          <w:rFonts w:ascii="Arial" w:hAnsi="Arial" w:cs="Arial"/>
          <w:sz w:val="24"/>
          <w:szCs w:val="24"/>
        </w:rPr>
        <w:t xml:space="preserve">La unidad </w:t>
      </w:r>
      <w:r w:rsidRPr="007856DD">
        <w:rPr>
          <w:rFonts w:ascii="Arial" w:hAnsi="Arial" w:cs="Arial"/>
          <w:sz w:val="24"/>
          <w:szCs w:val="24"/>
        </w:rPr>
        <w:t>de “Comunidades Indígenas”</w:t>
      </w:r>
      <w:r w:rsidRPr="00B5101F">
        <w:rPr>
          <w:rFonts w:ascii="Arial" w:hAnsi="Arial" w:cs="Arial"/>
          <w:b/>
          <w:bCs/>
          <w:sz w:val="24"/>
          <w:szCs w:val="24"/>
        </w:rPr>
        <w:t xml:space="preserve"> </w:t>
      </w:r>
      <w:r w:rsidRPr="00B5101F">
        <w:rPr>
          <w:rFonts w:ascii="Arial" w:hAnsi="Arial" w:cs="Arial"/>
          <w:sz w:val="24"/>
          <w:szCs w:val="24"/>
        </w:rPr>
        <w:t>tiene como objetivo apoyar a la implementación y conservación de la lengua natal Otomí-Hñahñu, la cultura, promover el ejercicio de los derechos de las comunidades indígenas, contar con sistemas normativos para resolver sus conflictos, así como el mejoramiento de su calidad de vida conservando sus usos y costumbres con el apoyo directo del ayuntamiento y la gestión de programas estatales y/o federales en instancias gubernamentales. Que trabajan apoyando a las comunidades indígenas.</w:t>
      </w:r>
    </w:p>
    <w:p w14:paraId="52211F0E" w14:textId="77777777" w:rsidR="00B5101F" w:rsidRPr="00B5101F" w:rsidRDefault="00B5101F" w:rsidP="00B5101F">
      <w:pPr>
        <w:pStyle w:val="Sinespaciado"/>
        <w:jc w:val="both"/>
        <w:rPr>
          <w:rFonts w:ascii="Arial" w:hAnsi="Arial" w:cs="Arial"/>
        </w:rPr>
      </w:pPr>
    </w:p>
    <w:p w14:paraId="5BB1316E" w14:textId="77777777" w:rsidR="00B5101F" w:rsidRPr="00B5101F" w:rsidRDefault="00B5101F" w:rsidP="00B5101F">
      <w:pPr>
        <w:jc w:val="both"/>
        <w:rPr>
          <w:rFonts w:ascii="Arial" w:hAnsi="Arial" w:cs="Arial"/>
          <w:sz w:val="24"/>
          <w:szCs w:val="24"/>
        </w:rPr>
      </w:pPr>
      <w:r w:rsidRPr="00B5101F">
        <w:rPr>
          <w:rFonts w:ascii="Arial" w:hAnsi="Arial" w:cs="Arial"/>
          <w:sz w:val="24"/>
          <w:szCs w:val="24"/>
        </w:rPr>
        <w:t xml:space="preserve">El Municipio de Santiago de Anaya cuenta con 2383 personas adultas mayores de los cuales 1259 son mujeres y 1124 son hombres. (Fuente INEGI 2020). </w:t>
      </w:r>
    </w:p>
    <w:p w14:paraId="37C21E88" w14:textId="77777777" w:rsidR="00B5101F" w:rsidRPr="00B5101F" w:rsidRDefault="00B5101F" w:rsidP="00B5101F">
      <w:pPr>
        <w:jc w:val="both"/>
        <w:rPr>
          <w:rFonts w:ascii="Arial" w:hAnsi="Arial" w:cs="Arial"/>
          <w:sz w:val="24"/>
          <w:szCs w:val="24"/>
        </w:rPr>
      </w:pPr>
      <w:r w:rsidRPr="00B5101F">
        <w:rPr>
          <w:rFonts w:ascii="Arial" w:hAnsi="Arial" w:cs="Arial"/>
          <w:sz w:val="24"/>
          <w:szCs w:val="24"/>
        </w:rPr>
        <w:lastRenderedPageBreak/>
        <w:t xml:space="preserve">Se ha detectado que en algunos espacios públicos no se cuentan con rampas en los accesos y/o la instalación de pasamanos para mayor seguridad de los adultos mayores. </w:t>
      </w:r>
    </w:p>
    <w:p w14:paraId="3A15E5C1" w14:textId="478ED7C8" w:rsidR="009C51F9" w:rsidRPr="009C51F9" w:rsidRDefault="00B5101F" w:rsidP="009C51F9">
      <w:pPr>
        <w:jc w:val="both"/>
        <w:rPr>
          <w:rFonts w:ascii="Arial" w:hAnsi="Arial" w:cs="Arial"/>
          <w:b/>
          <w:bCs/>
          <w:sz w:val="24"/>
          <w:szCs w:val="24"/>
        </w:rPr>
      </w:pPr>
      <w:r w:rsidRPr="00B5101F">
        <w:rPr>
          <w:rFonts w:ascii="Arial" w:hAnsi="Arial" w:cs="Arial"/>
          <w:sz w:val="24"/>
          <w:szCs w:val="24"/>
        </w:rPr>
        <w:t>El servicio de transporte público que la mayoría de los adultos mayores ocupan están muy altos para el descenso y ascenso por lo que se les dificulta utilizar estos medios de transporte: “PENSIÓN PARA EL BIENESTAR DE LOS ADULTOS MAYORES</w:t>
      </w:r>
      <w:r w:rsidRPr="00C60981">
        <w:rPr>
          <w:rFonts w:ascii="Arial" w:hAnsi="Arial" w:cs="Arial"/>
          <w:sz w:val="24"/>
          <w:szCs w:val="24"/>
        </w:rPr>
        <w:t>”, PROGRAMA “CALIDAD DE VIDA DEL ADULTO MAYOR”, APOYOS CON APARATOS FUNCIONALES</w:t>
      </w:r>
    </w:p>
    <w:p w14:paraId="2335D320" w14:textId="0CCC755E" w:rsidR="00B5101F" w:rsidRPr="00B5101F" w:rsidRDefault="009C51F9" w:rsidP="00B5101F">
      <w:pPr>
        <w:pStyle w:val="Sinespaciado"/>
        <w:jc w:val="both"/>
        <w:rPr>
          <w:rFonts w:ascii="Arial" w:hAnsi="Arial" w:cs="Arial"/>
          <w:lang w:val="es-MX"/>
        </w:rPr>
      </w:pPr>
      <w:r>
        <w:rPr>
          <w:rFonts w:ascii="Arial" w:hAnsi="Arial" w:cs="Arial"/>
          <w:lang w:val="es-MX"/>
        </w:rPr>
        <w:t xml:space="preserve">La instancia para las mujeres </w:t>
      </w:r>
      <w:r w:rsidR="00B5101F" w:rsidRPr="00B5101F">
        <w:rPr>
          <w:rFonts w:ascii="Arial" w:hAnsi="Arial" w:cs="Arial"/>
          <w:lang w:val="es-MX"/>
        </w:rPr>
        <w:t>se ha establecido como un espacio para fomentar la igualdad de género y empoderar a las mujeres en el municipio. Su creación responde a la necesidad de atender las problemáticas específicas que enfrentan las mujeres, como la violencia de género, la falta de acceso a servicios de salud y educación, y la promoción de su participación en la vida política y económica. A través de programas y talleres, la instancia busca brindar apoyo y recursos para mejorar la calidad de vida de las mujeres en Santiago de Anaya.</w:t>
      </w:r>
    </w:p>
    <w:p w14:paraId="62F13576" w14:textId="77777777" w:rsidR="00B5101F" w:rsidRPr="00B5101F" w:rsidRDefault="00B5101F" w:rsidP="00B5101F">
      <w:pPr>
        <w:pStyle w:val="Sinespaciado"/>
        <w:jc w:val="both"/>
        <w:rPr>
          <w:rFonts w:ascii="Arial" w:hAnsi="Arial" w:cs="Arial"/>
        </w:rPr>
      </w:pPr>
      <w:r w:rsidRPr="00B5101F">
        <w:rPr>
          <w:rFonts w:ascii="Arial" w:hAnsi="Arial" w:cs="Arial"/>
          <w:lang w:val="es-MX"/>
        </w:rPr>
        <w:t xml:space="preserve">Dicha instancia es fundamental para el desarrollo social del municipio, ya que buscan crear un entorno más justo y equitativo para todos sus habitantes. </w:t>
      </w:r>
    </w:p>
    <w:p w14:paraId="74B51C06" w14:textId="77777777" w:rsidR="00B5101F" w:rsidRPr="00B5101F" w:rsidRDefault="00B5101F" w:rsidP="00B5101F">
      <w:pPr>
        <w:pStyle w:val="Sinespaciado"/>
        <w:jc w:val="both"/>
        <w:rPr>
          <w:rFonts w:ascii="Arial" w:hAnsi="Arial" w:cs="Arial"/>
          <w:b/>
          <w:bCs/>
        </w:rPr>
      </w:pPr>
    </w:p>
    <w:p w14:paraId="5276EDC6" w14:textId="3CF7B13D" w:rsidR="00B5101F" w:rsidRDefault="009C51F9" w:rsidP="00B5101F">
      <w:pPr>
        <w:pStyle w:val="Sinespaciado"/>
        <w:jc w:val="both"/>
        <w:rPr>
          <w:rFonts w:ascii="Arial" w:hAnsi="Arial" w:cs="Arial"/>
          <w:lang w:val="es-MX"/>
        </w:rPr>
      </w:pPr>
      <w:r>
        <w:rPr>
          <w:rFonts w:ascii="Arial" w:hAnsi="Arial" w:cs="Arial"/>
          <w:lang w:val="es-MX"/>
        </w:rPr>
        <w:t xml:space="preserve">La unidad de </w:t>
      </w:r>
      <w:r w:rsidR="00B5101F" w:rsidRPr="00B5101F">
        <w:rPr>
          <w:rFonts w:ascii="Arial" w:hAnsi="Arial" w:cs="Arial"/>
          <w:lang w:val="es-MX"/>
        </w:rPr>
        <w:t>SIPINNA se creó para garantizar los derechos de niñas, niños y adolescentes, promoviendo su desarrollo integral y protegiendo sus derechos. Este sistema busca coordinar acciones entre diferentes niveles de gobierno y organizaciones de la sociedad civil para asegurar que los menores tengan acceso a educación, salud y un entorno seguro. En Santiago de Anaya mediante el SIPINNA centra su atención en la prevención en el ámbito educativo desde el nivel básico hasta el medio superior, así como la difusión d ellos derechos de los que son acreedores para evitar consecuencias negativas dentro y fuera de las instituciones, así como en el ámbito familiar.</w:t>
      </w:r>
    </w:p>
    <w:p w14:paraId="3F112135" w14:textId="77777777" w:rsidR="00DE1229" w:rsidRDefault="00DE1229" w:rsidP="00B5101F">
      <w:pPr>
        <w:pStyle w:val="Sinespaciado"/>
        <w:jc w:val="both"/>
        <w:rPr>
          <w:rFonts w:ascii="Arial" w:hAnsi="Arial" w:cs="Arial"/>
          <w:lang w:val="es-MX"/>
        </w:rPr>
      </w:pPr>
    </w:p>
    <w:p w14:paraId="5A4269B7" w14:textId="77777777" w:rsidR="009C51F9" w:rsidRDefault="009C51F9" w:rsidP="009C51F9">
      <w:pPr>
        <w:pStyle w:val="Ttulo3"/>
      </w:pPr>
      <w:r>
        <w:t xml:space="preserve">Magnitud del problema </w:t>
      </w:r>
    </w:p>
    <w:p w14:paraId="41EA7E04" w14:textId="77777777" w:rsidR="009C51F9" w:rsidRDefault="009C51F9" w:rsidP="00B5101F">
      <w:pPr>
        <w:pStyle w:val="Sinespaciado"/>
        <w:jc w:val="both"/>
        <w:rPr>
          <w:rFonts w:ascii="Arial" w:hAnsi="Arial" w:cs="Arial"/>
          <w:lang w:val="es-MX"/>
        </w:rPr>
      </w:pPr>
    </w:p>
    <w:p w14:paraId="289D1499" w14:textId="77777777" w:rsidR="00400CF8" w:rsidRDefault="009C51F9" w:rsidP="009C51F9">
      <w:pPr>
        <w:jc w:val="both"/>
        <w:rPr>
          <w:rFonts w:ascii="Arial" w:hAnsi="Arial" w:cs="Arial"/>
          <w:sz w:val="24"/>
          <w:szCs w:val="24"/>
        </w:rPr>
      </w:pPr>
      <w:r w:rsidRPr="00E36945">
        <w:rPr>
          <w:rFonts w:ascii="Arial" w:hAnsi="Arial" w:cs="Arial"/>
          <w:sz w:val="24"/>
          <w:szCs w:val="24"/>
        </w:rPr>
        <w:t>Población potencial</w:t>
      </w:r>
      <w:r>
        <w:rPr>
          <w:rFonts w:ascii="Arial" w:hAnsi="Arial" w:cs="Arial"/>
          <w:sz w:val="24"/>
          <w:szCs w:val="24"/>
        </w:rPr>
        <w:t xml:space="preserve">: </w:t>
      </w:r>
    </w:p>
    <w:p w14:paraId="316698E3" w14:textId="3F7FE5BB" w:rsidR="009C51F9" w:rsidRDefault="009C51F9" w:rsidP="009C51F9">
      <w:pPr>
        <w:jc w:val="both"/>
        <w:rPr>
          <w:rFonts w:ascii="Arial" w:hAnsi="Arial" w:cs="Arial"/>
          <w:sz w:val="24"/>
          <w:szCs w:val="24"/>
        </w:rPr>
      </w:pPr>
      <w:r w:rsidRPr="00E36945">
        <w:rPr>
          <w:rFonts w:ascii="Arial" w:hAnsi="Arial" w:cs="Arial"/>
          <w:sz w:val="24"/>
          <w:szCs w:val="24"/>
        </w:rPr>
        <w:t xml:space="preserve">18,329 habitantes distribuidos en </w:t>
      </w:r>
      <w:r>
        <w:rPr>
          <w:rFonts w:ascii="Arial" w:hAnsi="Arial" w:cs="Arial"/>
          <w:sz w:val="24"/>
          <w:szCs w:val="24"/>
        </w:rPr>
        <w:t>28</w:t>
      </w:r>
      <w:r w:rsidRPr="00E36945">
        <w:rPr>
          <w:rFonts w:ascii="Arial" w:hAnsi="Arial" w:cs="Arial"/>
          <w:sz w:val="24"/>
          <w:szCs w:val="24"/>
        </w:rPr>
        <w:t xml:space="preserve"> comunidades</w:t>
      </w:r>
      <w:r>
        <w:rPr>
          <w:rFonts w:ascii="Arial" w:hAnsi="Arial" w:cs="Arial"/>
          <w:sz w:val="24"/>
          <w:szCs w:val="24"/>
        </w:rPr>
        <w:t>.</w:t>
      </w:r>
    </w:p>
    <w:p w14:paraId="7466DCDE" w14:textId="77777777" w:rsidR="009C51F9" w:rsidRDefault="009C51F9" w:rsidP="009C51F9">
      <w:pPr>
        <w:jc w:val="both"/>
        <w:rPr>
          <w:rFonts w:ascii="Arial" w:hAnsi="Arial" w:cs="Arial"/>
          <w:sz w:val="24"/>
          <w:szCs w:val="24"/>
        </w:rPr>
      </w:pPr>
      <w:r>
        <w:rPr>
          <w:rFonts w:ascii="Arial" w:hAnsi="Arial" w:cs="Arial"/>
          <w:sz w:val="24"/>
          <w:szCs w:val="24"/>
        </w:rPr>
        <w:t>Población objetivo:</w:t>
      </w:r>
      <w:r>
        <w:rPr>
          <w:rFonts w:ascii="Arial" w:hAnsi="Arial" w:cs="Arial"/>
          <w:sz w:val="24"/>
          <w:szCs w:val="24"/>
        </w:rPr>
        <w:t xml:space="preserve"> </w:t>
      </w:r>
    </w:p>
    <w:p w14:paraId="0CD751F4" w14:textId="03BC932D" w:rsidR="009C51F9" w:rsidRPr="009C51F9" w:rsidRDefault="009C51F9" w:rsidP="009C51F9">
      <w:pPr>
        <w:jc w:val="both"/>
        <w:rPr>
          <w:rFonts w:ascii="Arial" w:hAnsi="Arial" w:cs="Arial"/>
          <w:sz w:val="24"/>
          <w:szCs w:val="24"/>
        </w:rPr>
      </w:pPr>
      <w:r w:rsidRPr="009C51F9">
        <w:rPr>
          <w:rFonts w:ascii="Arial" w:hAnsi="Arial" w:cs="Arial"/>
          <w:sz w:val="24"/>
          <w:szCs w:val="24"/>
        </w:rPr>
        <w:t>9766 personas en condición de pobreza, 1154 personas en condición de pobreza extrema, 335 personas vulnerables por ingresos.</w:t>
      </w:r>
    </w:p>
    <w:p w14:paraId="3B6FAAF9" w14:textId="77777777" w:rsidR="009C51F9" w:rsidRPr="009C51F9" w:rsidRDefault="009C51F9" w:rsidP="009C51F9">
      <w:pPr>
        <w:jc w:val="both"/>
        <w:rPr>
          <w:rFonts w:ascii="Arial" w:hAnsi="Arial" w:cs="Arial"/>
          <w:sz w:val="24"/>
          <w:szCs w:val="24"/>
        </w:rPr>
      </w:pPr>
      <w:r w:rsidRPr="009C51F9">
        <w:rPr>
          <w:rFonts w:ascii="Arial" w:hAnsi="Arial" w:cs="Arial"/>
          <w:sz w:val="24"/>
          <w:szCs w:val="24"/>
        </w:rPr>
        <w:t>13159 personas que se consideran indígenas</w:t>
      </w:r>
    </w:p>
    <w:p w14:paraId="45FEE82D" w14:textId="29342158" w:rsidR="009C51F9" w:rsidRPr="009C51F9" w:rsidRDefault="009C51F9" w:rsidP="009C51F9">
      <w:pPr>
        <w:jc w:val="both"/>
        <w:rPr>
          <w:rFonts w:ascii="Arial" w:hAnsi="Arial" w:cs="Arial"/>
          <w:sz w:val="24"/>
          <w:szCs w:val="24"/>
        </w:rPr>
      </w:pPr>
      <w:r w:rsidRPr="009C51F9">
        <w:rPr>
          <w:rFonts w:ascii="Arial" w:hAnsi="Arial" w:cs="Arial"/>
          <w:sz w:val="24"/>
          <w:szCs w:val="24"/>
        </w:rPr>
        <w:t>404 viviendas que reciben remesas de migrantes</w:t>
      </w:r>
    </w:p>
    <w:p w14:paraId="5F1DD864" w14:textId="77777777" w:rsidR="009C51F9" w:rsidRPr="009C51F9" w:rsidRDefault="009C51F9" w:rsidP="009C51F9">
      <w:pPr>
        <w:jc w:val="both"/>
        <w:rPr>
          <w:rFonts w:ascii="Arial" w:hAnsi="Arial" w:cs="Arial"/>
          <w:sz w:val="24"/>
          <w:szCs w:val="24"/>
        </w:rPr>
      </w:pPr>
      <w:r w:rsidRPr="009C51F9">
        <w:rPr>
          <w:rFonts w:ascii="Arial" w:hAnsi="Arial" w:cs="Arial"/>
          <w:sz w:val="24"/>
          <w:szCs w:val="24"/>
        </w:rPr>
        <w:t>3923 personas con discapacidad</w:t>
      </w:r>
    </w:p>
    <w:p w14:paraId="17037090" w14:textId="77777777" w:rsidR="009C51F9" w:rsidRPr="009C51F9" w:rsidRDefault="009C51F9" w:rsidP="009C51F9">
      <w:pPr>
        <w:jc w:val="both"/>
        <w:rPr>
          <w:rFonts w:ascii="Arial" w:hAnsi="Arial" w:cs="Arial"/>
          <w:sz w:val="24"/>
          <w:szCs w:val="24"/>
        </w:rPr>
      </w:pPr>
      <w:r w:rsidRPr="009C51F9">
        <w:rPr>
          <w:rFonts w:ascii="Arial" w:hAnsi="Arial" w:cs="Arial"/>
          <w:sz w:val="24"/>
          <w:szCs w:val="24"/>
        </w:rPr>
        <w:t>4799 población infantil</w:t>
      </w:r>
    </w:p>
    <w:p w14:paraId="7A01FDEE" w14:textId="77777777" w:rsidR="009C51F9" w:rsidRPr="009C51F9" w:rsidRDefault="009C51F9" w:rsidP="009C51F9">
      <w:pPr>
        <w:jc w:val="both"/>
        <w:rPr>
          <w:rFonts w:ascii="Arial" w:hAnsi="Arial" w:cs="Arial"/>
          <w:sz w:val="24"/>
          <w:szCs w:val="24"/>
        </w:rPr>
      </w:pPr>
      <w:r w:rsidRPr="009C51F9">
        <w:rPr>
          <w:rFonts w:ascii="Arial" w:hAnsi="Arial" w:cs="Arial"/>
          <w:sz w:val="24"/>
          <w:szCs w:val="24"/>
        </w:rPr>
        <w:lastRenderedPageBreak/>
        <w:t>4382 población juvenil</w:t>
      </w:r>
    </w:p>
    <w:p w14:paraId="39778773" w14:textId="77777777" w:rsidR="009C51F9" w:rsidRPr="009C51F9" w:rsidRDefault="009C51F9" w:rsidP="009C51F9">
      <w:pPr>
        <w:jc w:val="both"/>
        <w:rPr>
          <w:rFonts w:ascii="Arial" w:hAnsi="Arial" w:cs="Arial"/>
          <w:sz w:val="24"/>
          <w:szCs w:val="24"/>
        </w:rPr>
      </w:pPr>
      <w:r w:rsidRPr="009C51F9">
        <w:rPr>
          <w:rFonts w:ascii="Arial" w:hAnsi="Arial" w:cs="Arial"/>
          <w:sz w:val="24"/>
          <w:szCs w:val="24"/>
        </w:rPr>
        <w:t>2383 población adulta mayor</w:t>
      </w:r>
    </w:p>
    <w:p w14:paraId="1725B17B" w14:textId="1C168112" w:rsidR="00817F55" w:rsidRDefault="009C51F9" w:rsidP="009C51F9">
      <w:pPr>
        <w:jc w:val="both"/>
        <w:rPr>
          <w:rFonts w:ascii="Arial" w:hAnsi="Arial" w:cs="Arial"/>
          <w:sz w:val="24"/>
          <w:szCs w:val="24"/>
        </w:rPr>
      </w:pPr>
      <w:r w:rsidRPr="009C51F9">
        <w:rPr>
          <w:rFonts w:ascii="Arial" w:hAnsi="Arial" w:cs="Arial"/>
          <w:sz w:val="24"/>
          <w:szCs w:val="24"/>
        </w:rPr>
        <w:t>13068 personas que viven en zona rural</w:t>
      </w:r>
    </w:p>
    <w:p w14:paraId="19BF39D0" w14:textId="77777777" w:rsidR="00400CF8" w:rsidRDefault="00400CF8" w:rsidP="00400CF8">
      <w:pPr>
        <w:pStyle w:val="Ttulo3"/>
      </w:pPr>
      <w:r w:rsidRPr="00754E40">
        <w:t>Análisis de involucrado</w:t>
      </w:r>
      <w:r>
        <w:t>s</w:t>
      </w:r>
    </w:p>
    <w:p w14:paraId="4F5121C2" w14:textId="77777777" w:rsidR="00C60981" w:rsidRDefault="00C60981" w:rsidP="00B5101F">
      <w:pPr>
        <w:pStyle w:val="Sinespaciado"/>
        <w:jc w:val="both"/>
        <w:rPr>
          <w:rFonts w:ascii="Arial" w:hAnsi="Arial" w:cs="Arial"/>
          <w:lang w:val="es-MX"/>
        </w:rPr>
      </w:pPr>
    </w:p>
    <w:p w14:paraId="59EB4298" w14:textId="5ACEEC6E" w:rsidR="009C51F9" w:rsidRDefault="00400CF8" w:rsidP="00B5101F">
      <w:pPr>
        <w:pStyle w:val="Sinespaciado"/>
        <w:jc w:val="both"/>
        <w:rPr>
          <w:rFonts w:ascii="Arial" w:hAnsi="Arial" w:cs="Arial"/>
          <w:lang w:val="es-MX"/>
        </w:rPr>
      </w:pPr>
      <w:r>
        <w:rPr>
          <w:rFonts w:ascii="Arial" w:hAnsi="Arial" w:cs="Arial"/>
          <w:lang w:val="es-MX"/>
        </w:rPr>
        <w:t xml:space="preserve">Beneficiarios: </w:t>
      </w:r>
    </w:p>
    <w:p w14:paraId="1FB5244D" w14:textId="77777777" w:rsidR="00400CF8" w:rsidRPr="00400CF8" w:rsidRDefault="00400CF8" w:rsidP="00400CF8">
      <w:pPr>
        <w:pStyle w:val="Sinespaciado"/>
        <w:jc w:val="both"/>
        <w:rPr>
          <w:rFonts w:ascii="Arial" w:hAnsi="Arial" w:cs="Arial"/>
          <w:lang w:val="es-MX"/>
        </w:rPr>
      </w:pPr>
      <w:r w:rsidRPr="00400CF8">
        <w:rPr>
          <w:rFonts w:ascii="Arial" w:hAnsi="Arial" w:cs="Arial"/>
          <w:lang w:val="es-MX"/>
        </w:rPr>
        <w:t>Población que integra los diversos grupos vulnerables</w:t>
      </w:r>
    </w:p>
    <w:p w14:paraId="6472D141" w14:textId="34B95280" w:rsidR="00400CF8" w:rsidRDefault="00400CF8" w:rsidP="00400CF8">
      <w:pPr>
        <w:pStyle w:val="Sinespaciado"/>
        <w:jc w:val="both"/>
        <w:rPr>
          <w:rFonts w:ascii="Arial" w:hAnsi="Arial" w:cs="Arial"/>
          <w:lang w:val="es-MX"/>
        </w:rPr>
      </w:pPr>
      <w:r w:rsidRPr="00400CF8">
        <w:rPr>
          <w:rFonts w:ascii="Arial" w:hAnsi="Arial" w:cs="Arial"/>
          <w:lang w:val="es-MX"/>
        </w:rPr>
        <w:t xml:space="preserve">Mujeres, </w:t>
      </w:r>
      <w:r>
        <w:rPr>
          <w:rFonts w:ascii="Arial" w:hAnsi="Arial" w:cs="Arial"/>
          <w:lang w:val="es-MX"/>
        </w:rPr>
        <w:t>a</w:t>
      </w:r>
      <w:r w:rsidRPr="00400CF8">
        <w:rPr>
          <w:rFonts w:ascii="Arial" w:hAnsi="Arial" w:cs="Arial"/>
          <w:lang w:val="es-MX"/>
        </w:rPr>
        <w:t>dultos</w:t>
      </w:r>
      <w:r w:rsidRPr="00400CF8">
        <w:rPr>
          <w:rFonts w:ascii="Arial" w:hAnsi="Arial" w:cs="Arial"/>
          <w:lang w:val="es-MX"/>
        </w:rPr>
        <w:t xml:space="preserve"> mayores, </w:t>
      </w:r>
      <w:r>
        <w:rPr>
          <w:rFonts w:ascii="Arial" w:hAnsi="Arial" w:cs="Arial"/>
          <w:lang w:val="es-MX"/>
        </w:rPr>
        <w:t>n</w:t>
      </w:r>
      <w:r w:rsidRPr="00400CF8">
        <w:rPr>
          <w:rFonts w:ascii="Arial" w:hAnsi="Arial" w:cs="Arial"/>
          <w:lang w:val="es-MX"/>
        </w:rPr>
        <w:t>iños, niñas y adolescentes,</w:t>
      </w:r>
      <w:r>
        <w:rPr>
          <w:rFonts w:ascii="Arial" w:hAnsi="Arial" w:cs="Arial"/>
          <w:lang w:val="es-MX"/>
        </w:rPr>
        <w:t xml:space="preserve"> </w:t>
      </w:r>
      <w:r w:rsidRPr="00400CF8">
        <w:rPr>
          <w:rFonts w:ascii="Arial" w:hAnsi="Arial" w:cs="Arial"/>
          <w:lang w:val="es-MX"/>
        </w:rPr>
        <w:t xml:space="preserve">población indígena y </w:t>
      </w:r>
      <w:r w:rsidRPr="00400CF8">
        <w:rPr>
          <w:rFonts w:ascii="Arial" w:hAnsi="Arial" w:cs="Arial"/>
          <w:lang w:val="es-MX"/>
        </w:rPr>
        <w:t>afrodescendiente</w:t>
      </w:r>
      <w:r w:rsidRPr="00400CF8">
        <w:rPr>
          <w:rFonts w:ascii="Arial" w:hAnsi="Arial" w:cs="Arial"/>
          <w:lang w:val="es-MX"/>
        </w:rPr>
        <w:t>, población migrante, población sin acceso a servicios de salud, población en condiciones de pobreza.</w:t>
      </w:r>
    </w:p>
    <w:p w14:paraId="59DF8636" w14:textId="77777777" w:rsidR="00400CF8" w:rsidRDefault="00400CF8" w:rsidP="00400CF8">
      <w:pPr>
        <w:pStyle w:val="Sinespaciado"/>
        <w:jc w:val="both"/>
        <w:rPr>
          <w:rFonts w:ascii="Arial" w:hAnsi="Arial" w:cs="Arial"/>
          <w:lang w:val="es-MX"/>
        </w:rPr>
      </w:pPr>
    </w:p>
    <w:p w14:paraId="1F698C1B" w14:textId="379C265F" w:rsidR="00400CF8" w:rsidRDefault="00400CF8" w:rsidP="00400CF8">
      <w:pPr>
        <w:pStyle w:val="Sinespaciado"/>
        <w:jc w:val="both"/>
        <w:rPr>
          <w:rFonts w:ascii="Arial" w:hAnsi="Arial" w:cs="Arial"/>
          <w:lang w:val="es-MX"/>
        </w:rPr>
      </w:pPr>
      <w:r>
        <w:rPr>
          <w:rFonts w:ascii="Arial" w:hAnsi="Arial" w:cs="Arial"/>
          <w:lang w:val="es-MX"/>
        </w:rPr>
        <w:t xml:space="preserve">Opositores: </w:t>
      </w:r>
    </w:p>
    <w:p w14:paraId="3123E3D2" w14:textId="6E1EF567" w:rsidR="00400CF8" w:rsidRPr="00400CF8" w:rsidRDefault="00400CF8" w:rsidP="00400CF8">
      <w:pPr>
        <w:pStyle w:val="Sinespaciado"/>
        <w:jc w:val="both"/>
        <w:rPr>
          <w:rFonts w:ascii="Arial" w:hAnsi="Arial" w:cs="Arial"/>
          <w:lang w:val="es-MX"/>
        </w:rPr>
      </w:pPr>
      <w:r w:rsidRPr="00400CF8">
        <w:rPr>
          <w:rFonts w:ascii="Arial" w:hAnsi="Arial" w:cs="Arial"/>
          <w:lang w:val="es-MX"/>
        </w:rPr>
        <w:t xml:space="preserve">1.- Grupos de Partidos </w:t>
      </w:r>
      <w:r w:rsidRPr="00400CF8">
        <w:rPr>
          <w:rFonts w:ascii="Arial" w:hAnsi="Arial" w:cs="Arial"/>
          <w:lang w:val="es-MX"/>
        </w:rPr>
        <w:t>políticos</w:t>
      </w:r>
      <w:r w:rsidRPr="00400CF8">
        <w:rPr>
          <w:rFonts w:ascii="Arial" w:hAnsi="Arial" w:cs="Arial"/>
          <w:lang w:val="es-MX"/>
        </w:rPr>
        <w:t xml:space="preserve"> Opositores.</w:t>
      </w:r>
    </w:p>
    <w:p w14:paraId="40D810AB" w14:textId="1AA4F48A" w:rsidR="00400CF8" w:rsidRDefault="00400CF8" w:rsidP="00400CF8">
      <w:pPr>
        <w:pStyle w:val="Sinespaciado"/>
        <w:jc w:val="both"/>
        <w:rPr>
          <w:rFonts w:ascii="Arial" w:hAnsi="Arial" w:cs="Arial"/>
          <w:lang w:val="es-MX"/>
        </w:rPr>
      </w:pPr>
      <w:r w:rsidRPr="00400CF8">
        <w:rPr>
          <w:rFonts w:ascii="Arial" w:hAnsi="Arial" w:cs="Arial"/>
          <w:lang w:val="es-MX"/>
        </w:rPr>
        <w:t>2.- Personas con asuntos contrarios a la administración pública o con intereses que afectan a la administración pública municipal</w:t>
      </w:r>
      <w:r>
        <w:rPr>
          <w:rFonts w:ascii="Arial" w:hAnsi="Arial" w:cs="Arial"/>
          <w:lang w:val="es-MX"/>
        </w:rPr>
        <w:t xml:space="preserve">. </w:t>
      </w:r>
    </w:p>
    <w:p w14:paraId="1540321B" w14:textId="77777777" w:rsidR="00C60981" w:rsidRDefault="00C60981" w:rsidP="00400CF8">
      <w:pPr>
        <w:pStyle w:val="Sinespaciado"/>
        <w:jc w:val="both"/>
        <w:rPr>
          <w:rFonts w:ascii="Arial" w:hAnsi="Arial" w:cs="Arial"/>
          <w:lang w:val="es-MX"/>
        </w:rPr>
      </w:pPr>
    </w:p>
    <w:p w14:paraId="62E9C53A" w14:textId="4FF56C15" w:rsidR="00C60981" w:rsidRDefault="00C60981" w:rsidP="00400CF8">
      <w:pPr>
        <w:pStyle w:val="Sinespaciado"/>
        <w:jc w:val="both"/>
        <w:rPr>
          <w:rFonts w:ascii="Arial" w:hAnsi="Arial" w:cs="Arial"/>
          <w:lang w:val="es-MX"/>
        </w:rPr>
      </w:pPr>
      <w:r>
        <w:rPr>
          <w:rFonts w:ascii="Arial" w:hAnsi="Arial" w:cs="Arial"/>
          <w:lang w:val="es-MX"/>
        </w:rPr>
        <w:t xml:space="preserve">Ejecutores: </w:t>
      </w:r>
    </w:p>
    <w:p w14:paraId="1029310A" w14:textId="3763DB81" w:rsidR="00C60981" w:rsidRDefault="00C60981" w:rsidP="00C60981">
      <w:pPr>
        <w:pStyle w:val="Sinespaciado"/>
        <w:jc w:val="both"/>
        <w:rPr>
          <w:rFonts w:ascii="Arial" w:hAnsi="Arial" w:cs="Arial"/>
          <w:lang w:val="es-MX"/>
        </w:rPr>
      </w:pPr>
      <w:r w:rsidRPr="00C60981">
        <w:rPr>
          <w:rFonts w:ascii="Arial" w:hAnsi="Arial" w:cs="Arial"/>
          <w:lang w:val="es-MX"/>
        </w:rPr>
        <w:t>SALUD, SANIDAD Y PREVENCIÓN DE ADICCIONES, SISTEMA DIF MUNICIPAL, INSTANCIA MUNICIPAL DE LA JUVENTUD Y EL DEPORTE, DESARROLLO SOCIAL, ATENCIÓN A MIGRANTES, COMUNIDADES INDÍGENAS, ENLACE DE ATENCIÓN A ADULTOS MAYORES, INSTANCIA MUNICIPAL PARA EL DESARROLLO DE LA MUJER</w:t>
      </w:r>
      <w:r>
        <w:rPr>
          <w:rFonts w:ascii="Arial" w:hAnsi="Arial" w:cs="Arial"/>
          <w:lang w:val="es-MX"/>
        </w:rPr>
        <w:t xml:space="preserve">, </w:t>
      </w:r>
      <w:r w:rsidRPr="00C60981">
        <w:rPr>
          <w:rFonts w:ascii="Arial" w:hAnsi="Arial" w:cs="Arial"/>
          <w:lang w:val="es-MX"/>
        </w:rPr>
        <w:t>SIPINNA</w:t>
      </w:r>
      <w:r>
        <w:rPr>
          <w:rFonts w:ascii="Arial" w:hAnsi="Arial" w:cs="Arial"/>
          <w:lang w:val="es-MX"/>
        </w:rPr>
        <w:t xml:space="preserve">, </w:t>
      </w:r>
      <w:r w:rsidRPr="00C60981">
        <w:rPr>
          <w:rFonts w:ascii="Arial" w:hAnsi="Arial" w:cs="Arial"/>
          <w:lang w:val="es-MX"/>
        </w:rPr>
        <w:t>AUTORIDADES CIVILES</w:t>
      </w:r>
      <w:r>
        <w:rPr>
          <w:rFonts w:ascii="Arial" w:hAnsi="Arial" w:cs="Arial"/>
          <w:lang w:val="es-MX"/>
        </w:rPr>
        <w:t xml:space="preserve"> E </w:t>
      </w:r>
      <w:r w:rsidRPr="00C60981">
        <w:rPr>
          <w:rFonts w:ascii="Arial" w:hAnsi="Arial" w:cs="Arial"/>
          <w:lang w:val="es-MX"/>
        </w:rPr>
        <w:t>INSTITUCIONES DE SALUD</w:t>
      </w:r>
      <w:r>
        <w:rPr>
          <w:rFonts w:ascii="Arial" w:hAnsi="Arial" w:cs="Arial"/>
          <w:lang w:val="es-MX"/>
        </w:rPr>
        <w:t xml:space="preserve">. </w:t>
      </w:r>
    </w:p>
    <w:p w14:paraId="58B26C66" w14:textId="77777777" w:rsidR="00C60981" w:rsidRDefault="00C60981" w:rsidP="00C60981">
      <w:pPr>
        <w:pStyle w:val="Sinespaciado"/>
        <w:jc w:val="both"/>
        <w:rPr>
          <w:rFonts w:ascii="Arial" w:hAnsi="Arial" w:cs="Arial"/>
          <w:lang w:val="es-MX"/>
        </w:rPr>
      </w:pPr>
    </w:p>
    <w:p w14:paraId="587A6BC9" w14:textId="0028FA8C" w:rsidR="00C60981" w:rsidRDefault="00C60981" w:rsidP="00C60981">
      <w:pPr>
        <w:pStyle w:val="Sinespaciado"/>
        <w:jc w:val="both"/>
        <w:rPr>
          <w:rFonts w:ascii="Arial" w:hAnsi="Arial" w:cs="Arial"/>
          <w:lang w:val="es-MX"/>
        </w:rPr>
      </w:pPr>
      <w:r>
        <w:rPr>
          <w:rFonts w:ascii="Arial" w:hAnsi="Arial" w:cs="Arial"/>
          <w:lang w:val="es-MX"/>
        </w:rPr>
        <w:t xml:space="preserve">Indiferentes: </w:t>
      </w:r>
      <w:r w:rsidRPr="00C60981">
        <w:rPr>
          <w:rFonts w:ascii="Arial" w:hAnsi="Arial" w:cs="Arial"/>
          <w:lang w:val="es-MX"/>
        </w:rPr>
        <w:t xml:space="preserve">Municipios Vecinos - Personas que no habitan en el municipio o que tienen mejores condiciones de vida. Empresarios, </w:t>
      </w:r>
      <w:r w:rsidRPr="00C60981">
        <w:rPr>
          <w:rFonts w:ascii="Arial" w:hAnsi="Arial" w:cs="Arial"/>
          <w:lang w:val="es-MX"/>
        </w:rPr>
        <w:t>Foráneos</w:t>
      </w:r>
      <w:r>
        <w:rPr>
          <w:rFonts w:ascii="Arial" w:hAnsi="Arial" w:cs="Arial"/>
          <w:lang w:val="es-MX"/>
        </w:rPr>
        <w:t xml:space="preserve">. </w:t>
      </w:r>
    </w:p>
    <w:p w14:paraId="60A21F84" w14:textId="77777777" w:rsidR="00DE1229" w:rsidRDefault="00DE1229" w:rsidP="00B5101F">
      <w:pPr>
        <w:pStyle w:val="Sinespaciado"/>
        <w:jc w:val="both"/>
        <w:rPr>
          <w:rFonts w:ascii="Arial" w:eastAsiaTheme="minorHAnsi" w:hAnsi="Arial" w:cs="Arial"/>
          <w:b/>
          <w:bCs/>
          <w:color w:val="A12244"/>
          <w:lang w:val="es-MX" w:eastAsia="en-US"/>
        </w:rPr>
        <w:sectPr w:rsidR="00DE1229" w:rsidSect="00A8059B">
          <w:headerReference w:type="default" r:id="rId15"/>
          <w:pgSz w:w="12240" w:h="15840" w:code="1"/>
          <w:pgMar w:top="1417" w:right="1701" w:bottom="1417" w:left="1701" w:header="708" w:footer="708" w:gutter="0"/>
          <w:cols w:space="708"/>
          <w:docGrid w:linePitch="360"/>
        </w:sectPr>
      </w:pPr>
      <w:r w:rsidRPr="00DE1229">
        <w:rPr>
          <w:noProof/>
        </w:rPr>
        <w:lastRenderedPageBreak/>
        <w:drawing>
          <wp:inline distT="0" distB="0" distL="0" distR="0" wp14:anchorId="19BF89A7" wp14:editId="0D932293">
            <wp:extent cx="6353503" cy="8258810"/>
            <wp:effectExtent l="0" t="0" r="9525" b="8890"/>
            <wp:docPr id="117734085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56368" cy="8262534"/>
                    </a:xfrm>
                    <a:prstGeom prst="rect">
                      <a:avLst/>
                    </a:prstGeom>
                    <a:noFill/>
                    <a:ln>
                      <a:noFill/>
                    </a:ln>
                  </pic:spPr>
                </pic:pic>
              </a:graphicData>
            </a:graphic>
          </wp:inline>
        </w:drawing>
      </w:r>
    </w:p>
    <w:p w14:paraId="524D9E58" w14:textId="60741862" w:rsidR="00DE1229" w:rsidRDefault="00DE1229" w:rsidP="00B5101F">
      <w:pPr>
        <w:pStyle w:val="Sinespaciado"/>
        <w:jc w:val="both"/>
        <w:rPr>
          <w:rFonts w:ascii="Arial" w:eastAsiaTheme="minorHAnsi" w:hAnsi="Arial" w:cs="Arial"/>
          <w:b/>
          <w:bCs/>
          <w:color w:val="A12244"/>
          <w:lang w:val="es-MX" w:eastAsia="en-US"/>
        </w:rPr>
      </w:pPr>
      <w:r w:rsidRPr="00DE1229">
        <w:rPr>
          <w:noProof/>
        </w:rPr>
        <w:lastRenderedPageBreak/>
        <w:drawing>
          <wp:inline distT="0" distB="0" distL="0" distR="0" wp14:anchorId="24646537" wp14:editId="4F6EE982">
            <wp:extent cx="8702040" cy="6101255"/>
            <wp:effectExtent l="0" t="0" r="3810" b="0"/>
            <wp:docPr id="207975929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718324" cy="6112672"/>
                    </a:xfrm>
                    <a:prstGeom prst="rect">
                      <a:avLst/>
                    </a:prstGeom>
                    <a:noFill/>
                    <a:ln>
                      <a:noFill/>
                    </a:ln>
                  </pic:spPr>
                </pic:pic>
              </a:graphicData>
            </a:graphic>
          </wp:inline>
        </w:drawing>
      </w:r>
    </w:p>
    <w:p w14:paraId="6D010800" w14:textId="77777777" w:rsidR="00DE1229" w:rsidRDefault="00DE1229" w:rsidP="00B5101F">
      <w:pPr>
        <w:pStyle w:val="Sinespaciado"/>
        <w:jc w:val="both"/>
        <w:rPr>
          <w:rFonts w:ascii="Arial" w:eastAsiaTheme="minorHAnsi" w:hAnsi="Arial" w:cs="Arial"/>
          <w:b/>
          <w:bCs/>
          <w:color w:val="A12244"/>
          <w:lang w:val="es-MX" w:eastAsia="en-US"/>
        </w:rPr>
        <w:sectPr w:rsidR="00DE1229" w:rsidSect="00DE1229">
          <w:pgSz w:w="15840" w:h="12240" w:orient="landscape" w:code="1"/>
          <w:pgMar w:top="1701" w:right="1417" w:bottom="1701" w:left="1417" w:header="708" w:footer="708" w:gutter="0"/>
          <w:cols w:space="708"/>
          <w:docGrid w:linePitch="360"/>
        </w:sectPr>
      </w:pPr>
      <w:r w:rsidRPr="00DE1229">
        <w:rPr>
          <w:noProof/>
        </w:rPr>
        <w:lastRenderedPageBreak/>
        <w:drawing>
          <wp:inline distT="0" distB="0" distL="0" distR="0" wp14:anchorId="5D77A130" wp14:editId="7CBDD326">
            <wp:extent cx="8429625" cy="6050741"/>
            <wp:effectExtent l="0" t="0" r="0" b="7620"/>
            <wp:docPr id="3641627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35506" cy="6054962"/>
                    </a:xfrm>
                    <a:prstGeom prst="rect">
                      <a:avLst/>
                    </a:prstGeom>
                    <a:noFill/>
                    <a:ln>
                      <a:noFill/>
                    </a:ln>
                  </pic:spPr>
                </pic:pic>
              </a:graphicData>
            </a:graphic>
          </wp:inline>
        </w:drawing>
      </w:r>
    </w:p>
    <w:p w14:paraId="261C9EF0" w14:textId="4C28BB90" w:rsidR="00DE1229" w:rsidRDefault="00DE1229" w:rsidP="00B5101F">
      <w:pPr>
        <w:pStyle w:val="Sinespaciado"/>
        <w:jc w:val="both"/>
        <w:rPr>
          <w:rFonts w:ascii="Arial" w:eastAsiaTheme="minorHAnsi" w:hAnsi="Arial" w:cs="Arial"/>
          <w:b/>
          <w:bCs/>
          <w:color w:val="A12244"/>
          <w:lang w:val="es-MX" w:eastAsia="en-US"/>
        </w:rPr>
      </w:pPr>
      <w:r w:rsidRPr="00DE1229">
        <w:rPr>
          <w:noProof/>
        </w:rPr>
        <w:lastRenderedPageBreak/>
        <w:drawing>
          <wp:inline distT="0" distB="0" distL="0" distR="0" wp14:anchorId="694936DB" wp14:editId="7C792736">
            <wp:extent cx="6164317" cy="8258546"/>
            <wp:effectExtent l="0" t="0" r="8255" b="0"/>
            <wp:docPr id="21388345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70370" cy="8266656"/>
                    </a:xfrm>
                    <a:prstGeom prst="rect">
                      <a:avLst/>
                    </a:prstGeom>
                    <a:noFill/>
                    <a:ln>
                      <a:noFill/>
                    </a:ln>
                  </pic:spPr>
                </pic:pic>
              </a:graphicData>
            </a:graphic>
          </wp:inline>
        </w:drawing>
      </w:r>
    </w:p>
    <w:p w14:paraId="5619876A" w14:textId="45306DBD" w:rsidR="00DE1229" w:rsidRDefault="00DE1229" w:rsidP="00B5101F">
      <w:pPr>
        <w:pStyle w:val="Sinespaciado"/>
        <w:jc w:val="both"/>
        <w:rPr>
          <w:rFonts w:ascii="Arial" w:eastAsiaTheme="minorHAnsi" w:hAnsi="Arial" w:cs="Arial"/>
          <w:b/>
          <w:bCs/>
          <w:color w:val="A12244"/>
          <w:lang w:val="es-MX" w:eastAsia="en-US"/>
        </w:rPr>
      </w:pPr>
      <w:r w:rsidRPr="00DE1229">
        <w:rPr>
          <w:noProof/>
        </w:rPr>
        <w:lastRenderedPageBreak/>
        <w:drawing>
          <wp:inline distT="0" distB="0" distL="0" distR="0" wp14:anchorId="3855B915" wp14:editId="0B624BBB">
            <wp:extent cx="6081623" cy="8258810"/>
            <wp:effectExtent l="0" t="0" r="0" b="8890"/>
            <wp:docPr id="141474212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4938" cy="8263312"/>
                    </a:xfrm>
                    <a:prstGeom prst="rect">
                      <a:avLst/>
                    </a:prstGeom>
                    <a:noFill/>
                    <a:ln>
                      <a:noFill/>
                    </a:ln>
                  </pic:spPr>
                </pic:pic>
              </a:graphicData>
            </a:graphic>
          </wp:inline>
        </w:drawing>
      </w:r>
    </w:p>
    <w:p w14:paraId="7ABBA7E2" w14:textId="709D3CAE" w:rsidR="00DE1229" w:rsidRDefault="009606B0" w:rsidP="00B5101F">
      <w:pPr>
        <w:pStyle w:val="Sinespaciado"/>
        <w:jc w:val="both"/>
        <w:rPr>
          <w:rFonts w:ascii="Arial" w:eastAsiaTheme="minorHAnsi" w:hAnsi="Arial" w:cs="Arial"/>
          <w:b/>
          <w:bCs/>
          <w:color w:val="A12244"/>
          <w:lang w:val="es-MX" w:eastAsia="en-US"/>
        </w:rPr>
      </w:pPr>
      <w:r w:rsidRPr="009606B0">
        <w:rPr>
          <w:noProof/>
        </w:rPr>
        <w:lastRenderedPageBreak/>
        <w:drawing>
          <wp:inline distT="0" distB="0" distL="0" distR="0" wp14:anchorId="27421B00" wp14:editId="368B46EB">
            <wp:extent cx="6071191" cy="8258810"/>
            <wp:effectExtent l="0" t="0" r="6350" b="0"/>
            <wp:docPr id="108701234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75874" cy="8265181"/>
                    </a:xfrm>
                    <a:prstGeom prst="rect">
                      <a:avLst/>
                    </a:prstGeom>
                    <a:noFill/>
                    <a:ln>
                      <a:noFill/>
                    </a:ln>
                  </pic:spPr>
                </pic:pic>
              </a:graphicData>
            </a:graphic>
          </wp:inline>
        </w:drawing>
      </w:r>
    </w:p>
    <w:p w14:paraId="7A9DF460" w14:textId="460F60DD" w:rsidR="009606B0" w:rsidRDefault="009606B0" w:rsidP="00B5101F">
      <w:pPr>
        <w:pStyle w:val="Sinespaciado"/>
        <w:jc w:val="both"/>
        <w:rPr>
          <w:rFonts w:ascii="Arial" w:eastAsiaTheme="minorHAnsi" w:hAnsi="Arial" w:cs="Arial"/>
          <w:b/>
          <w:bCs/>
          <w:color w:val="A12244"/>
          <w:lang w:val="es-MX" w:eastAsia="en-US"/>
        </w:rPr>
      </w:pPr>
      <w:r w:rsidRPr="009606B0">
        <w:rPr>
          <w:noProof/>
        </w:rPr>
        <w:lastRenderedPageBreak/>
        <w:drawing>
          <wp:inline distT="0" distB="0" distL="0" distR="0" wp14:anchorId="0DEF288A" wp14:editId="1C2EC189">
            <wp:extent cx="6264051" cy="7902054"/>
            <wp:effectExtent l="0" t="0" r="3810" b="3810"/>
            <wp:docPr id="13836454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70978" cy="7910793"/>
                    </a:xfrm>
                    <a:prstGeom prst="rect">
                      <a:avLst/>
                    </a:prstGeom>
                    <a:noFill/>
                    <a:ln>
                      <a:noFill/>
                    </a:ln>
                  </pic:spPr>
                </pic:pic>
              </a:graphicData>
            </a:graphic>
          </wp:inline>
        </w:drawing>
      </w:r>
    </w:p>
    <w:p w14:paraId="62B7630D" w14:textId="77777777" w:rsidR="009606B0" w:rsidRDefault="009606B0" w:rsidP="00B5101F">
      <w:pPr>
        <w:pStyle w:val="Sinespaciado"/>
        <w:jc w:val="both"/>
        <w:rPr>
          <w:rFonts w:ascii="Arial" w:eastAsiaTheme="minorHAnsi" w:hAnsi="Arial" w:cs="Arial"/>
          <w:b/>
          <w:bCs/>
          <w:color w:val="A12244"/>
          <w:lang w:val="es-MX" w:eastAsia="en-US"/>
        </w:rPr>
      </w:pPr>
    </w:p>
    <w:p w14:paraId="09063B99" w14:textId="77777777" w:rsidR="009606B0" w:rsidRDefault="009606B0" w:rsidP="00B5101F">
      <w:pPr>
        <w:pStyle w:val="Sinespaciado"/>
        <w:jc w:val="both"/>
        <w:rPr>
          <w:rFonts w:ascii="Arial" w:eastAsiaTheme="minorHAnsi" w:hAnsi="Arial" w:cs="Arial"/>
          <w:b/>
          <w:bCs/>
          <w:color w:val="A12244"/>
          <w:lang w:val="es-MX" w:eastAsia="en-US"/>
        </w:rPr>
      </w:pPr>
    </w:p>
    <w:p w14:paraId="6CE3811C" w14:textId="558FE416" w:rsidR="009606B0" w:rsidRPr="00B5101F" w:rsidRDefault="009606B0" w:rsidP="00B5101F">
      <w:pPr>
        <w:pStyle w:val="Sinespaciado"/>
        <w:jc w:val="both"/>
        <w:rPr>
          <w:rFonts w:ascii="Arial" w:eastAsiaTheme="minorHAnsi" w:hAnsi="Arial" w:cs="Arial"/>
          <w:b/>
          <w:bCs/>
          <w:color w:val="A12244"/>
          <w:lang w:val="es-MX" w:eastAsia="en-US"/>
        </w:rPr>
      </w:pPr>
      <w:r w:rsidRPr="009606B0">
        <w:rPr>
          <w:noProof/>
        </w:rPr>
        <w:lastRenderedPageBreak/>
        <w:drawing>
          <wp:inline distT="0" distB="0" distL="0" distR="0" wp14:anchorId="0A835C0F" wp14:editId="628B55DE">
            <wp:extent cx="6167864" cy="7888406"/>
            <wp:effectExtent l="0" t="0" r="4445" b="0"/>
            <wp:docPr id="211188810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75611" cy="7898315"/>
                    </a:xfrm>
                    <a:prstGeom prst="rect">
                      <a:avLst/>
                    </a:prstGeom>
                    <a:noFill/>
                    <a:ln>
                      <a:noFill/>
                    </a:ln>
                  </pic:spPr>
                </pic:pic>
              </a:graphicData>
            </a:graphic>
          </wp:inline>
        </w:drawing>
      </w:r>
    </w:p>
    <w:sectPr w:rsidR="009606B0" w:rsidRPr="00B5101F" w:rsidSect="00DE1229">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2C435" w14:textId="77777777" w:rsidR="00A9060D" w:rsidRPr="00083408" w:rsidRDefault="00A9060D" w:rsidP="005779A8">
      <w:pPr>
        <w:spacing w:after="0" w:line="240" w:lineRule="auto"/>
      </w:pPr>
      <w:r w:rsidRPr="00083408">
        <w:separator/>
      </w:r>
    </w:p>
  </w:endnote>
  <w:endnote w:type="continuationSeparator" w:id="0">
    <w:p w14:paraId="253EDEB9" w14:textId="77777777" w:rsidR="00A9060D" w:rsidRPr="00083408" w:rsidRDefault="00A9060D" w:rsidP="005779A8">
      <w:pPr>
        <w:spacing w:after="0" w:line="240" w:lineRule="auto"/>
      </w:pPr>
      <w:r w:rsidRPr="000834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27478" w14:textId="77777777" w:rsidR="00A9060D" w:rsidRPr="00083408" w:rsidRDefault="00A9060D" w:rsidP="005779A8">
      <w:pPr>
        <w:spacing w:after="0" w:line="240" w:lineRule="auto"/>
      </w:pPr>
      <w:r w:rsidRPr="00083408">
        <w:separator/>
      </w:r>
    </w:p>
  </w:footnote>
  <w:footnote w:type="continuationSeparator" w:id="0">
    <w:p w14:paraId="58C71DDF" w14:textId="77777777" w:rsidR="00A9060D" w:rsidRPr="00083408" w:rsidRDefault="00A9060D" w:rsidP="005779A8">
      <w:pPr>
        <w:spacing w:after="0" w:line="240" w:lineRule="auto"/>
      </w:pPr>
      <w:r w:rsidRPr="000834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76AE4" w14:textId="41D6EFE4" w:rsidR="00713EF1" w:rsidRPr="00083408" w:rsidRDefault="00713EF1" w:rsidP="00482885">
    <w:pPr>
      <w:pStyle w:val="Encabezado"/>
      <w:tabs>
        <w:tab w:val="clear" w:pos="4419"/>
        <w:tab w:val="clear" w:pos="8838"/>
        <w:tab w:val="left" w:pos="7860"/>
      </w:tabs>
    </w:pPr>
    <w:r w:rsidRPr="00083408">
      <w:rPr>
        <w:noProof/>
        <w:lang w:eastAsia="es-ES"/>
      </w:rPr>
      <w:drawing>
        <wp:anchor distT="0" distB="0" distL="114300" distR="114300" simplePos="0" relativeHeight="251658240" behindDoc="1" locked="0" layoutInCell="1" allowOverlap="1" wp14:anchorId="5ACB8166" wp14:editId="2545D8EB">
          <wp:simplePos x="0" y="0"/>
          <wp:positionH relativeFrom="page">
            <wp:posOffset>-19050</wp:posOffset>
          </wp:positionH>
          <wp:positionV relativeFrom="paragraph">
            <wp:posOffset>-716281</wp:posOffset>
          </wp:positionV>
          <wp:extent cx="7909094" cy="1048702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12113" cy="10491028"/>
                  </a:xfrm>
                  <a:prstGeom prst="rect">
                    <a:avLst/>
                  </a:prstGeom>
                </pic:spPr>
              </pic:pic>
            </a:graphicData>
          </a:graphic>
          <wp14:sizeRelH relativeFrom="page">
            <wp14:pctWidth>0</wp14:pctWidth>
          </wp14:sizeRelH>
          <wp14:sizeRelV relativeFrom="page">
            <wp14:pctHeight>0</wp14:pctHeight>
          </wp14:sizeRelV>
        </wp:anchor>
      </w:drawing>
    </w:r>
    <w:r w:rsidRPr="0008340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3E1FF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BA659EF"/>
    <w:multiLevelType w:val="hybridMultilevel"/>
    <w:tmpl w:val="D95AF51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B3139B6"/>
    <w:multiLevelType w:val="hybridMultilevel"/>
    <w:tmpl w:val="C874B4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ED52E0B"/>
    <w:multiLevelType w:val="hybridMultilevel"/>
    <w:tmpl w:val="6234F49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57BA4AE8"/>
    <w:multiLevelType w:val="multilevel"/>
    <w:tmpl w:val="CEAE7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8B2C36"/>
    <w:multiLevelType w:val="hybridMultilevel"/>
    <w:tmpl w:val="BFA6ED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6BEC09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68A31126"/>
    <w:multiLevelType w:val="hybridMultilevel"/>
    <w:tmpl w:val="47F61CA2"/>
    <w:lvl w:ilvl="0" w:tplc="C8CCD6B0">
      <w:start w:val="1"/>
      <w:numFmt w:val="upperRoman"/>
      <w:lvlText w:val="%1."/>
      <w:lvlJc w:val="left"/>
      <w:pPr>
        <w:ind w:left="720" w:hanging="360"/>
      </w:pPr>
      <w:rPr>
        <w:rFonts w:ascii="Arial" w:hAnsi="Arial" w:cs="Arial" w:hint="default"/>
        <w:b w:val="0"/>
        <w:bCs w:val="0"/>
        <w:i w:val="0"/>
        <w:iCs w:val="0"/>
        <w:color w:val="000000" w:themeColor="text1"/>
        <w:spacing w:val="0"/>
        <w:w w:val="81"/>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63978889">
    <w:abstractNumId w:val="3"/>
  </w:num>
  <w:num w:numId="2" w16cid:durableId="1180389075">
    <w:abstractNumId w:val="5"/>
  </w:num>
  <w:num w:numId="3" w16cid:durableId="944658342">
    <w:abstractNumId w:val="7"/>
  </w:num>
  <w:num w:numId="4" w16cid:durableId="2052684235">
    <w:abstractNumId w:val="4"/>
  </w:num>
  <w:num w:numId="5" w16cid:durableId="818426082">
    <w:abstractNumId w:val="1"/>
  </w:num>
  <w:num w:numId="6" w16cid:durableId="2049331601">
    <w:abstractNumId w:val="2"/>
  </w:num>
  <w:num w:numId="7" w16cid:durableId="1685403802">
    <w:abstractNumId w:val="0"/>
  </w:num>
  <w:num w:numId="8" w16cid:durableId="18717956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7CC"/>
    <w:rsid w:val="00000E4E"/>
    <w:rsid w:val="00002ED1"/>
    <w:rsid w:val="0000713B"/>
    <w:rsid w:val="00007CC1"/>
    <w:rsid w:val="000125C7"/>
    <w:rsid w:val="00012D08"/>
    <w:rsid w:val="000131AA"/>
    <w:rsid w:val="0001383C"/>
    <w:rsid w:val="00015291"/>
    <w:rsid w:val="000154A8"/>
    <w:rsid w:val="00015963"/>
    <w:rsid w:val="00020FAB"/>
    <w:rsid w:val="000229C7"/>
    <w:rsid w:val="000302FD"/>
    <w:rsid w:val="00031A1D"/>
    <w:rsid w:val="0003319B"/>
    <w:rsid w:val="000338EC"/>
    <w:rsid w:val="00034440"/>
    <w:rsid w:val="0003524C"/>
    <w:rsid w:val="00041041"/>
    <w:rsid w:val="00041A32"/>
    <w:rsid w:val="00041E9B"/>
    <w:rsid w:val="00042F3C"/>
    <w:rsid w:val="00044F34"/>
    <w:rsid w:val="00052163"/>
    <w:rsid w:val="00054D3D"/>
    <w:rsid w:val="0005556D"/>
    <w:rsid w:val="000565C7"/>
    <w:rsid w:val="000566B9"/>
    <w:rsid w:val="00056B16"/>
    <w:rsid w:val="0006269F"/>
    <w:rsid w:val="00067504"/>
    <w:rsid w:val="00067685"/>
    <w:rsid w:val="00067AA3"/>
    <w:rsid w:val="00067BEC"/>
    <w:rsid w:val="0007076F"/>
    <w:rsid w:val="000734D0"/>
    <w:rsid w:val="00077A2D"/>
    <w:rsid w:val="000801F8"/>
    <w:rsid w:val="00083408"/>
    <w:rsid w:val="00084803"/>
    <w:rsid w:val="00084D2B"/>
    <w:rsid w:val="00087BFA"/>
    <w:rsid w:val="000918BB"/>
    <w:rsid w:val="00093BB0"/>
    <w:rsid w:val="00094FBB"/>
    <w:rsid w:val="00097EFB"/>
    <w:rsid w:val="000A7412"/>
    <w:rsid w:val="000B09F9"/>
    <w:rsid w:val="000B48EF"/>
    <w:rsid w:val="000B6C67"/>
    <w:rsid w:val="000B723E"/>
    <w:rsid w:val="000C53D2"/>
    <w:rsid w:val="000C5FD3"/>
    <w:rsid w:val="000C6E56"/>
    <w:rsid w:val="000D2ED1"/>
    <w:rsid w:val="000D595E"/>
    <w:rsid w:val="000E7550"/>
    <w:rsid w:val="000F5DFB"/>
    <w:rsid w:val="000F6DC7"/>
    <w:rsid w:val="00100364"/>
    <w:rsid w:val="001015D7"/>
    <w:rsid w:val="00102419"/>
    <w:rsid w:val="001030EA"/>
    <w:rsid w:val="00103F50"/>
    <w:rsid w:val="00104F81"/>
    <w:rsid w:val="00112CA9"/>
    <w:rsid w:val="001169AA"/>
    <w:rsid w:val="00121012"/>
    <w:rsid w:val="001211E0"/>
    <w:rsid w:val="001224AF"/>
    <w:rsid w:val="00122CBC"/>
    <w:rsid w:val="00123E87"/>
    <w:rsid w:val="00130B65"/>
    <w:rsid w:val="001329CB"/>
    <w:rsid w:val="001354BE"/>
    <w:rsid w:val="00137A15"/>
    <w:rsid w:val="001400FE"/>
    <w:rsid w:val="00145917"/>
    <w:rsid w:val="00150232"/>
    <w:rsid w:val="00154462"/>
    <w:rsid w:val="00161768"/>
    <w:rsid w:val="00161B47"/>
    <w:rsid w:val="00163542"/>
    <w:rsid w:val="0016486D"/>
    <w:rsid w:val="00166352"/>
    <w:rsid w:val="001667BE"/>
    <w:rsid w:val="001724A1"/>
    <w:rsid w:val="0017302C"/>
    <w:rsid w:val="00174A27"/>
    <w:rsid w:val="001777D5"/>
    <w:rsid w:val="00180EA3"/>
    <w:rsid w:val="001825A2"/>
    <w:rsid w:val="00183C9E"/>
    <w:rsid w:val="00184ADE"/>
    <w:rsid w:val="0018651A"/>
    <w:rsid w:val="00190F29"/>
    <w:rsid w:val="001935CC"/>
    <w:rsid w:val="00195A62"/>
    <w:rsid w:val="00196F68"/>
    <w:rsid w:val="00197663"/>
    <w:rsid w:val="001A026B"/>
    <w:rsid w:val="001A0C4E"/>
    <w:rsid w:val="001A33BF"/>
    <w:rsid w:val="001A4C8C"/>
    <w:rsid w:val="001A5A56"/>
    <w:rsid w:val="001A60B5"/>
    <w:rsid w:val="001A72F5"/>
    <w:rsid w:val="001B14E9"/>
    <w:rsid w:val="001B2E36"/>
    <w:rsid w:val="001B373A"/>
    <w:rsid w:val="001B6897"/>
    <w:rsid w:val="001B7161"/>
    <w:rsid w:val="001C5CFC"/>
    <w:rsid w:val="001C7026"/>
    <w:rsid w:val="001D450D"/>
    <w:rsid w:val="001D46AE"/>
    <w:rsid w:val="001D54F4"/>
    <w:rsid w:val="001D5DE1"/>
    <w:rsid w:val="001E196A"/>
    <w:rsid w:val="001E26F8"/>
    <w:rsid w:val="001E564E"/>
    <w:rsid w:val="001E57CC"/>
    <w:rsid w:val="001E5ABC"/>
    <w:rsid w:val="001F5B35"/>
    <w:rsid w:val="002029F9"/>
    <w:rsid w:val="00203646"/>
    <w:rsid w:val="002050E0"/>
    <w:rsid w:val="00205A7C"/>
    <w:rsid w:val="00211DE5"/>
    <w:rsid w:val="00211E65"/>
    <w:rsid w:val="002131DB"/>
    <w:rsid w:val="00215444"/>
    <w:rsid w:val="00217D89"/>
    <w:rsid w:val="00221A7C"/>
    <w:rsid w:val="00222BF5"/>
    <w:rsid w:val="00224396"/>
    <w:rsid w:val="0022475E"/>
    <w:rsid w:val="00225CF0"/>
    <w:rsid w:val="002271E8"/>
    <w:rsid w:val="002344B1"/>
    <w:rsid w:val="002364AC"/>
    <w:rsid w:val="00236E48"/>
    <w:rsid w:val="002407C2"/>
    <w:rsid w:val="00241C41"/>
    <w:rsid w:val="00242699"/>
    <w:rsid w:val="00242F27"/>
    <w:rsid w:val="00247D71"/>
    <w:rsid w:val="0025007C"/>
    <w:rsid w:val="00252052"/>
    <w:rsid w:val="00252AB0"/>
    <w:rsid w:val="00256F3D"/>
    <w:rsid w:val="00260155"/>
    <w:rsid w:val="00260B8A"/>
    <w:rsid w:val="00261F71"/>
    <w:rsid w:val="00262161"/>
    <w:rsid w:val="002624A5"/>
    <w:rsid w:val="00262965"/>
    <w:rsid w:val="00265573"/>
    <w:rsid w:val="00271339"/>
    <w:rsid w:val="00271B96"/>
    <w:rsid w:val="0027230F"/>
    <w:rsid w:val="00272A7A"/>
    <w:rsid w:val="0027527B"/>
    <w:rsid w:val="00286F4D"/>
    <w:rsid w:val="00293E8B"/>
    <w:rsid w:val="002940B5"/>
    <w:rsid w:val="002A105F"/>
    <w:rsid w:val="002A394E"/>
    <w:rsid w:val="002A7226"/>
    <w:rsid w:val="002A7472"/>
    <w:rsid w:val="002A79BB"/>
    <w:rsid w:val="002B2E51"/>
    <w:rsid w:val="002B38F2"/>
    <w:rsid w:val="002C0545"/>
    <w:rsid w:val="002C4D12"/>
    <w:rsid w:val="002C6D4F"/>
    <w:rsid w:val="002D085A"/>
    <w:rsid w:val="002D310E"/>
    <w:rsid w:val="002D3A6D"/>
    <w:rsid w:val="002D42EF"/>
    <w:rsid w:val="002D49D3"/>
    <w:rsid w:val="002D7087"/>
    <w:rsid w:val="002D7928"/>
    <w:rsid w:val="002E01D9"/>
    <w:rsid w:val="002E0FFB"/>
    <w:rsid w:val="002E107C"/>
    <w:rsid w:val="002E4277"/>
    <w:rsid w:val="002E461E"/>
    <w:rsid w:val="002E4D0C"/>
    <w:rsid w:val="002E54C9"/>
    <w:rsid w:val="002F1B35"/>
    <w:rsid w:val="002F32C5"/>
    <w:rsid w:val="002F3D9D"/>
    <w:rsid w:val="003003AD"/>
    <w:rsid w:val="003044B2"/>
    <w:rsid w:val="0031540D"/>
    <w:rsid w:val="00315838"/>
    <w:rsid w:val="00316FDF"/>
    <w:rsid w:val="00321639"/>
    <w:rsid w:val="00325FE1"/>
    <w:rsid w:val="00327494"/>
    <w:rsid w:val="0033003E"/>
    <w:rsid w:val="003308BB"/>
    <w:rsid w:val="00334295"/>
    <w:rsid w:val="003437D0"/>
    <w:rsid w:val="003472A9"/>
    <w:rsid w:val="003479C7"/>
    <w:rsid w:val="0035108C"/>
    <w:rsid w:val="00351C98"/>
    <w:rsid w:val="00351E97"/>
    <w:rsid w:val="00354028"/>
    <w:rsid w:val="003566F7"/>
    <w:rsid w:val="003573AE"/>
    <w:rsid w:val="00362A3A"/>
    <w:rsid w:val="00362D77"/>
    <w:rsid w:val="0037199A"/>
    <w:rsid w:val="00375038"/>
    <w:rsid w:val="003758C3"/>
    <w:rsid w:val="0038055B"/>
    <w:rsid w:val="00383A7E"/>
    <w:rsid w:val="00384E43"/>
    <w:rsid w:val="0038574D"/>
    <w:rsid w:val="00387706"/>
    <w:rsid w:val="00387BB6"/>
    <w:rsid w:val="00387FB5"/>
    <w:rsid w:val="00390187"/>
    <w:rsid w:val="003908B7"/>
    <w:rsid w:val="003915DA"/>
    <w:rsid w:val="003971E3"/>
    <w:rsid w:val="00397448"/>
    <w:rsid w:val="003A1B8D"/>
    <w:rsid w:val="003A2FB2"/>
    <w:rsid w:val="003A4C0F"/>
    <w:rsid w:val="003A5B8F"/>
    <w:rsid w:val="003A7B28"/>
    <w:rsid w:val="003B156A"/>
    <w:rsid w:val="003B2A89"/>
    <w:rsid w:val="003B3F17"/>
    <w:rsid w:val="003B7DA0"/>
    <w:rsid w:val="003C0893"/>
    <w:rsid w:val="003C5B62"/>
    <w:rsid w:val="003D2A65"/>
    <w:rsid w:val="003D6800"/>
    <w:rsid w:val="003D6D68"/>
    <w:rsid w:val="003D7347"/>
    <w:rsid w:val="003E14D2"/>
    <w:rsid w:val="003E36A4"/>
    <w:rsid w:val="003E4E62"/>
    <w:rsid w:val="003E6626"/>
    <w:rsid w:val="003E6687"/>
    <w:rsid w:val="003F2ED1"/>
    <w:rsid w:val="003F3CA6"/>
    <w:rsid w:val="003F4084"/>
    <w:rsid w:val="00400105"/>
    <w:rsid w:val="00400CF8"/>
    <w:rsid w:val="00403613"/>
    <w:rsid w:val="004040E7"/>
    <w:rsid w:val="00406FCE"/>
    <w:rsid w:val="00410481"/>
    <w:rsid w:val="004145D7"/>
    <w:rsid w:val="0041467B"/>
    <w:rsid w:val="004151A9"/>
    <w:rsid w:val="00416400"/>
    <w:rsid w:val="00417687"/>
    <w:rsid w:val="004206CB"/>
    <w:rsid w:val="00426CFC"/>
    <w:rsid w:val="0042726B"/>
    <w:rsid w:val="00430011"/>
    <w:rsid w:val="00435BB9"/>
    <w:rsid w:val="0043711D"/>
    <w:rsid w:val="004419BF"/>
    <w:rsid w:val="00443436"/>
    <w:rsid w:val="00443515"/>
    <w:rsid w:val="0045072C"/>
    <w:rsid w:val="0045344C"/>
    <w:rsid w:val="004569EE"/>
    <w:rsid w:val="0045701D"/>
    <w:rsid w:val="00457403"/>
    <w:rsid w:val="00460AC9"/>
    <w:rsid w:val="00461FAF"/>
    <w:rsid w:val="00462ED0"/>
    <w:rsid w:val="00463185"/>
    <w:rsid w:val="00465BC5"/>
    <w:rsid w:val="00475D5C"/>
    <w:rsid w:val="00477630"/>
    <w:rsid w:val="00481A0E"/>
    <w:rsid w:val="00482885"/>
    <w:rsid w:val="004842AC"/>
    <w:rsid w:val="00486ADE"/>
    <w:rsid w:val="00490E6B"/>
    <w:rsid w:val="00490ECD"/>
    <w:rsid w:val="00491308"/>
    <w:rsid w:val="00491F3E"/>
    <w:rsid w:val="00493BCF"/>
    <w:rsid w:val="004965A7"/>
    <w:rsid w:val="004A128D"/>
    <w:rsid w:val="004A22DB"/>
    <w:rsid w:val="004A518A"/>
    <w:rsid w:val="004A69FD"/>
    <w:rsid w:val="004A7C11"/>
    <w:rsid w:val="004B36AD"/>
    <w:rsid w:val="004B6B81"/>
    <w:rsid w:val="004B7A21"/>
    <w:rsid w:val="004C0F8E"/>
    <w:rsid w:val="004C20F6"/>
    <w:rsid w:val="004C4FEE"/>
    <w:rsid w:val="004C72F3"/>
    <w:rsid w:val="004D13AC"/>
    <w:rsid w:val="004D1C4C"/>
    <w:rsid w:val="004D71D0"/>
    <w:rsid w:val="004E1989"/>
    <w:rsid w:val="004E34C8"/>
    <w:rsid w:val="004F3847"/>
    <w:rsid w:val="00500EF2"/>
    <w:rsid w:val="00502226"/>
    <w:rsid w:val="00503EDE"/>
    <w:rsid w:val="0050791A"/>
    <w:rsid w:val="00510002"/>
    <w:rsid w:val="00512C78"/>
    <w:rsid w:val="00516B8E"/>
    <w:rsid w:val="005176A5"/>
    <w:rsid w:val="00522802"/>
    <w:rsid w:val="00530E9C"/>
    <w:rsid w:val="00532163"/>
    <w:rsid w:val="00536050"/>
    <w:rsid w:val="005368CC"/>
    <w:rsid w:val="00542AB5"/>
    <w:rsid w:val="00547F0B"/>
    <w:rsid w:val="00551D69"/>
    <w:rsid w:val="005532E4"/>
    <w:rsid w:val="005542C9"/>
    <w:rsid w:val="00555430"/>
    <w:rsid w:val="00556B99"/>
    <w:rsid w:val="0056041B"/>
    <w:rsid w:val="00560A2F"/>
    <w:rsid w:val="00562490"/>
    <w:rsid w:val="00563853"/>
    <w:rsid w:val="005658F9"/>
    <w:rsid w:val="005660FA"/>
    <w:rsid w:val="0057284C"/>
    <w:rsid w:val="005760F6"/>
    <w:rsid w:val="00577117"/>
    <w:rsid w:val="005779A8"/>
    <w:rsid w:val="00577BF6"/>
    <w:rsid w:val="00580B5C"/>
    <w:rsid w:val="005825E2"/>
    <w:rsid w:val="00584E99"/>
    <w:rsid w:val="005865CF"/>
    <w:rsid w:val="005902E0"/>
    <w:rsid w:val="00595270"/>
    <w:rsid w:val="00595901"/>
    <w:rsid w:val="00595B0A"/>
    <w:rsid w:val="0059609E"/>
    <w:rsid w:val="005A0984"/>
    <w:rsid w:val="005A3A24"/>
    <w:rsid w:val="005B0DF0"/>
    <w:rsid w:val="005B4541"/>
    <w:rsid w:val="005B5A24"/>
    <w:rsid w:val="005B6796"/>
    <w:rsid w:val="005C000B"/>
    <w:rsid w:val="005C3FC9"/>
    <w:rsid w:val="005C4ECA"/>
    <w:rsid w:val="005C7F41"/>
    <w:rsid w:val="005D2C0E"/>
    <w:rsid w:val="005D49C1"/>
    <w:rsid w:val="005E01C6"/>
    <w:rsid w:val="005E1381"/>
    <w:rsid w:val="005E2147"/>
    <w:rsid w:val="005E4610"/>
    <w:rsid w:val="005E58F6"/>
    <w:rsid w:val="005F2085"/>
    <w:rsid w:val="005F208D"/>
    <w:rsid w:val="005F3547"/>
    <w:rsid w:val="00601D03"/>
    <w:rsid w:val="0060417F"/>
    <w:rsid w:val="00607637"/>
    <w:rsid w:val="00611C24"/>
    <w:rsid w:val="00612BBB"/>
    <w:rsid w:val="006149B5"/>
    <w:rsid w:val="00615B46"/>
    <w:rsid w:val="00621E7E"/>
    <w:rsid w:val="00625300"/>
    <w:rsid w:val="006266DF"/>
    <w:rsid w:val="0063144F"/>
    <w:rsid w:val="0063645E"/>
    <w:rsid w:val="0063741C"/>
    <w:rsid w:val="006453BE"/>
    <w:rsid w:val="00646279"/>
    <w:rsid w:val="00652F26"/>
    <w:rsid w:val="0065341E"/>
    <w:rsid w:val="00653764"/>
    <w:rsid w:val="00654EE6"/>
    <w:rsid w:val="006573A9"/>
    <w:rsid w:val="00657A43"/>
    <w:rsid w:val="0066048F"/>
    <w:rsid w:val="006657A4"/>
    <w:rsid w:val="00665DDA"/>
    <w:rsid w:val="006666A0"/>
    <w:rsid w:val="0067039C"/>
    <w:rsid w:val="00670F6E"/>
    <w:rsid w:val="00672090"/>
    <w:rsid w:val="0067230A"/>
    <w:rsid w:val="0067336F"/>
    <w:rsid w:val="00675B22"/>
    <w:rsid w:val="0068510F"/>
    <w:rsid w:val="006862FE"/>
    <w:rsid w:val="00687027"/>
    <w:rsid w:val="0068761E"/>
    <w:rsid w:val="00697479"/>
    <w:rsid w:val="006A0760"/>
    <w:rsid w:val="006A0B22"/>
    <w:rsid w:val="006A22F4"/>
    <w:rsid w:val="006A2D97"/>
    <w:rsid w:val="006A4880"/>
    <w:rsid w:val="006A5FD6"/>
    <w:rsid w:val="006A70EC"/>
    <w:rsid w:val="006B3C04"/>
    <w:rsid w:val="006B61B0"/>
    <w:rsid w:val="006C1DA3"/>
    <w:rsid w:val="006C1E84"/>
    <w:rsid w:val="006C4DB6"/>
    <w:rsid w:val="006C6946"/>
    <w:rsid w:val="006C77CC"/>
    <w:rsid w:val="006D4D4D"/>
    <w:rsid w:val="006D50D3"/>
    <w:rsid w:val="006D7D46"/>
    <w:rsid w:val="006E0FE8"/>
    <w:rsid w:val="006E3112"/>
    <w:rsid w:val="006E4588"/>
    <w:rsid w:val="006E45C6"/>
    <w:rsid w:val="006E4915"/>
    <w:rsid w:val="006F2037"/>
    <w:rsid w:val="006F63CC"/>
    <w:rsid w:val="006F6B9B"/>
    <w:rsid w:val="006F7035"/>
    <w:rsid w:val="006F7753"/>
    <w:rsid w:val="00701865"/>
    <w:rsid w:val="00701D1A"/>
    <w:rsid w:val="00706574"/>
    <w:rsid w:val="00710791"/>
    <w:rsid w:val="007118A4"/>
    <w:rsid w:val="00713EF1"/>
    <w:rsid w:val="00715AD8"/>
    <w:rsid w:val="00716779"/>
    <w:rsid w:val="00720402"/>
    <w:rsid w:val="00725A1E"/>
    <w:rsid w:val="00726EEB"/>
    <w:rsid w:val="007272B3"/>
    <w:rsid w:val="007339EC"/>
    <w:rsid w:val="007413FA"/>
    <w:rsid w:val="0074170F"/>
    <w:rsid w:val="00742519"/>
    <w:rsid w:val="00746E03"/>
    <w:rsid w:val="007511E1"/>
    <w:rsid w:val="0076015C"/>
    <w:rsid w:val="00761DC3"/>
    <w:rsid w:val="00763361"/>
    <w:rsid w:val="00766345"/>
    <w:rsid w:val="007667A9"/>
    <w:rsid w:val="00766FDC"/>
    <w:rsid w:val="00775B5C"/>
    <w:rsid w:val="0077716C"/>
    <w:rsid w:val="00777CAE"/>
    <w:rsid w:val="007832D9"/>
    <w:rsid w:val="007856DD"/>
    <w:rsid w:val="007901BC"/>
    <w:rsid w:val="00792F7B"/>
    <w:rsid w:val="00794259"/>
    <w:rsid w:val="00795605"/>
    <w:rsid w:val="00796272"/>
    <w:rsid w:val="00796809"/>
    <w:rsid w:val="00796DE0"/>
    <w:rsid w:val="007A15D1"/>
    <w:rsid w:val="007A58A1"/>
    <w:rsid w:val="007A7E9C"/>
    <w:rsid w:val="007B25D9"/>
    <w:rsid w:val="007B4350"/>
    <w:rsid w:val="007C1873"/>
    <w:rsid w:val="007C3A52"/>
    <w:rsid w:val="007C7A4F"/>
    <w:rsid w:val="007D557F"/>
    <w:rsid w:val="007D6C89"/>
    <w:rsid w:val="007E0F74"/>
    <w:rsid w:val="007E129C"/>
    <w:rsid w:val="007E1714"/>
    <w:rsid w:val="007F140D"/>
    <w:rsid w:val="007F3419"/>
    <w:rsid w:val="007F3C81"/>
    <w:rsid w:val="007F4F16"/>
    <w:rsid w:val="007F4FCB"/>
    <w:rsid w:val="007F645E"/>
    <w:rsid w:val="008046AA"/>
    <w:rsid w:val="0081435C"/>
    <w:rsid w:val="00815B94"/>
    <w:rsid w:val="00817F55"/>
    <w:rsid w:val="00820198"/>
    <w:rsid w:val="00821162"/>
    <w:rsid w:val="008215B0"/>
    <w:rsid w:val="008237EE"/>
    <w:rsid w:val="00826C2B"/>
    <w:rsid w:val="00830BD2"/>
    <w:rsid w:val="00832ED2"/>
    <w:rsid w:val="00842EEF"/>
    <w:rsid w:val="00843509"/>
    <w:rsid w:val="008447BC"/>
    <w:rsid w:val="008551A7"/>
    <w:rsid w:val="008575D0"/>
    <w:rsid w:val="008614E8"/>
    <w:rsid w:val="00871E99"/>
    <w:rsid w:val="00874E89"/>
    <w:rsid w:val="00876085"/>
    <w:rsid w:val="00876915"/>
    <w:rsid w:val="00876D7C"/>
    <w:rsid w:val="00880E93"/>
    <w:rsid w:val="008813C9"/>
    <w:rsid w:val="00881494"/>
    <w:rsid w:val="00882CB6"/>
    <w:rsid w:val="008852D2"/>
    <w:rsid w:val="00885787"/>
    <w:rsid w:val="00885CB1"/>
    <w:rsid w:val="00886D95"/>
    <w:rsid w:val="0089085C"/>
    <w:rsid w:val="00891AE2"/>
    <w:rsid w:val="00893710"/>
    <w:rsid w:val="008946CB"/>
    <w:rsid w:val="008962F5"/>
    <w:rsid w:val="00897A78"/>
    <w:rsid w:val="008A321D"/>
    <w:rsid w:val="008A448A"/>
    <w:rsid w:val="008A4502"/>
    <w:rsid w:val="008A62FC"/>
    <w:rsid w:val="008B00FF"/>
    <w:rsid w:val="008B468A"/>
    <w:rsid w:val="008C2E5F"/>
    <w:rsid w:val="008C339C"/>
    <w:rsid w:val="008C63B6"/>
    <w:rsid w:val="008E0E5B"/>
    <w:rsid w:val="008E247B"/>
    <w:rsid w:val="008E2A53"/>
    <w:rsid w:val="008E6D74"/>
    <w:rsid w:val="008F31CA"/>
    <w:rsid w:val="009011DC"/>
    <w:rsid w:val="00903C25"/>
    <w:rsid w:val="00903CD9"/>
    <w:rsid w:val="009040D4"/>
    <w:rsid w:val="00910851"/>
    <w:rsid w:val="00912DC7"/>
    <w:rsid w:val="00913797"/>
    <w:rsid w:val="009137B1"/>
    <w:rsid w:val="00913AC6"/>
    <w:rsid w:val="009172BA"/>
    <w:rsid w:val="00920129"/>
    <w:rsid w:val="009219CD"/>
    <w:rsid w:val="00922D06"/>
    <w:rsid w:val="00923CF4"/>
    <w:rsid w:val="00925D53"/>
    <w:rsid w:val="00930922"/>
    <w:rsid w:val="009318FC"/>
    <w:rsid w:val="00943A37"/>
    <w:rsid w:val="00943DDF"/>
    <w:rsid w:val="009444F6"/>
    <w:rsid w:val="00950AE7"/>
    <w:rsid w:val="0096055B"/>
    <w:rsid w:val="009606B0"/>
    <w:rsid w:val="00965653"/>
    <w:rsid w:val="00965FAB"/>
    <w:rsid w:val="00966F08"/>
    <w:rsid w:val="00971E2A"/>
    <w:rsid w:val="00991072"/>
    <w:rsid w:val="00996AA6"/>
    <w:rsid w:val="009979CF"/>
    <w:rsid w:val="009A20AD"/>
    <w:rsid w:val="009A37AA"/>
    <w:rsid w:val="009B4702"/>
    <w:rsid w:val="009B738E"/>
    <w:rsid w:val="009C0BC0"/>
    <w:rsid w:val="009C42C4"/>
    <w:rsid w:val="009C51F9"/>
    <w:rsid w:val="009D3D88"/>
    <w:rsid w:val="009D4968"/>
    <w:rsid w:val="009E3678"/>
    <w:rsid w:val="009E3F79"/>
    <w:rsid w:val="009F02BA"/>
    <w:rsid w:val="009F03DF"/>
    <w:rsid w:val="009F23EC"/>
    <w:rsid w:val="009F45F2"/>
    <w:rsid w:val="009F56FB"/>
    <w:rsid w:val="009F76E3"/>
    <w:rsid w:val="00A00F85"/>
    <w:rsid w:val="00A01744"/>
    <w:rsid w:val="00A0393A"/>
    <w:rsid w:val="00A051A4"/>
    <w:rsid w:val="00A0613E"/>
    <w:rsid w:val="00A070DF"/>
    <w:rsid w:val="00A100CA"/>
    <w:rsid w:val="00A10345"/>
    <w:rsid w:val="00A1623A"/>
    <w:rsid w:val="00A165C1"/>
    <w:rsid w:val="00A209E9"/>
    <w:rsid w:val="00A20DB3"/>
    <w:rsid w:val="00A224E9"/>
    <w:rsid w:val="00A25AF4"/>
    <w:rsid w:val="00A26788"/>
    <w:rsid w:val="00A333F9"/>
    <w:rsid w:val="00A34EAA"/>
    <w:rsid w:val="00A36BF6"/>
    <w:rsid w:val="00A37556"/>
    <w:rsid w:val="00A4136D"/>
    <w:rsid w:val="00A41EBF"/>
    <w:rsid w:val="00A46486"/>
    <w:rsid w:val="00A51322"/>
    <w:rsid w:val="00A51B09"/>
    <w:rsid w:val="00A56E51"/>
    <w:rsid w:val="00A62CD7"/>
    <w:rsid w:val="00A631CD"/>
    <w:rsid w:val="00A644DB"/>
    <w:rsid w:val="00A6694D"/>
    <w:rsid w:val="00A67B8F"/>
    <w:rsid w:val="00A77914"/>
    <w:rsid w:val="00A8059B"/>
    <w:rsid w:val="00A82082"/>
    <w:rsid w:val="00A83137"/>
    <w:rsid w:val="00A851E1"/>
    <w:rsid w:val="00A9060D"/>
    <w:rsid w:val="00A92C48"/>
    <w:rsid w:val="00A96FFB"/>
    <w:rsid w:val="00AA06CD"/>
    <w:rsid w:val="00AA581E"/>
    <w:rsid w:val="00AA7FBE"/>
    <w:rsid w:val="00AB43BA"/>
    <w:rsid w:val="00AC4FAA"/>
    <w:rsid w:val="00AC68AD"/>
    <w:rsid w:val="00AD2EAA"/>
    <w:rsid w:val="00AE1036"/>
    <w:rsid w:val="00AE2F77"/>
    <w:rsid w:val="00AE5606"/>
    <w:rsid w:val="00AE610E"/>
    <w:rsid w:val="00AF169F"/>
    <w:rsid w:val="00AF43BC"/>
    <w:rsid w:val="00AF6B23"/>
    <w:rsid w:val="00AF79CD"/>
    <w:rsid w:val="00B006BE"/>
    <w:rsid w:val="00B07D17"/>
    <w:rsid w:val="00B12875"/>
    <w:rsid w:val="00B16479"/>
    <w:rsid w:val="00B17567"/>
    <w:rsid w:val="00B23795"/>
    <w:rsid w:val="00B23A01"/>
    <w:rsid w:val="00B36AFD"/>
    <w:rsid w:val="00B406CA"/>
    <w:rsid w:val="00B42734"/>
    <w:rsid w:val="00B43AA2"/>
    <w:rsid w:val="00B47719"/>
    <w:rsid w:val="00B47DBC"/>
    <w:rsid w:val="00B50BA7"/>
    <w:rsid w:val="00B5101F"/>
    <w:rsid w:val="00B51410"/>
    <w:rsid w:val="00B54578"/>
    <w:rsid w:val="00B55AA2"/>
    <w:rsid w:val="00B56887"/>
    <w:rsid w:val="00B57379"/>
    <w:rsid w:val="00B5758F"/>
    <w:rsid w:val="00B57823"/>
    <w:rsid w:val="00B6166A"/>
    <w:rsid w:val="00B61A1B"/>
    <w:rsid w:val="00B70F53"/>
    <w:rsid w:val="00B71EFE"/>
    <w:rsid w:val="00B763B2"/>
    <w:rsid w:val="00B83A6C"/>
    <w:rsid w:val="00B87673"/>
    <w:rsid w:val="00B91281"/>
    <w:rsid w:val="00B93201"/>
    <w:rsid w:val="00B93388"/>
    <w:rsid w:val="00B975D9"/>
    <w:rsid w:val="00BA5115"/>
    <w:rsid w:val="00BA58DF"/>
    <w:rsid w:val="00BA5C4C"/>
    <w:rsid w:val="00BA5D47"/>
    <w:rsid w:val="00BA709D"/>
    <w:rsid w:val="00BB1A71"/>
    <w:rsid w:val="00BB2339"/>
    <w:rsid w:val="00BB3D08"/>
    <w:rsid w:val="00BB45AE"/>
    <w:rsid w:val="00BC1772"/>
    <w:rsid w:val="00BC6604"/>
    <w:rsid w:val="00BC66EF"/>
    <w:rsid w:val="00BC68B1"/>
    <w:rsid w:val="00BC6FC4"/>
    <w:rsid w:val="00BD0253"/>
    <w:rsid w:val="00BD1855"/>
    <w:rsid w:val="00BD2470"/>
    <w:rsid w:val="00BD278B"/>
    <w:rsid w:val="00BE05E8"/>
    <w:rsid w:val="00BE4A57"/>
    <w:rsid w:val="00BE4E25"/>
    <w:rsid w:val="00BE77B9"/>
    <w:rsid w:val="00BF2C31"/>
    <w:rsid w:val="00BF7024"/>
    <w:rsid w:val="00C013C8"/>
    <w:rsid w:val="00C018FC"/>
    <w:rsid w:val="00C04B9E"/>
    <w:rsid w:val="00C05A81"/>
    <w:rsid w:val="00C1017A"/>
    <w:rsid w:val="00C1587E"/>
    <w:rsid w:val="00C21C70"/>
    <w:rsid w:val="00C26271"/>
    <w:rsid w:val="00C26702"/>
    <w:rsid w:val="00C30449"/>
    <w:rsid w:val="00C3078B"/>
    <w:rsid w:val="00C317DE"/>
    <w:rsid w:val="00C336A5"/>
    <w:rsid w:val="00C41963"/>
    <w:rsid w:val="00C430A3"/>
    <w:rsid w:val="00C456E2"/>
    <w:rsid w:val="00C479A9"/>
    <w:rsid w:val="00C5400D"/>
    <w:rsid w:val="00C56A26"/>
    <w:rsid w:val="00C60981"/>
    <w:rsid w:val="00C61120"/>
    <w:rsid w:val="00C61BF2"/>
    <w:rsid w:val="00C63DEA"/>
    <w:rsid w:val="00C66116"/>
    <w:rsid w:val="00C8170D"/>
    <w:rsid w:val="00C82179"/>
    <w:rsid w:val="00C8242C"/>
    <w:rsid w:val="00C85CDA"/>
    <w:rsid w:val="00C875D1"/>
    <w:rsid w:val="00C90215"/>
    <w:rsid w:val="00C90A75"/>
    <w:rsid w:val="00C910D7"/>
    <w:rsid w:val="00C96789"/>
    <w:rsid w:val="00C973E0"/>
    <w:rsid w:val="00CA2DA4"/>
    <w:rsid w:val="00CA5342"/>
    <w:rsid w:val="00CA5779"/>
    <w:rsid w:val="00CB00ED"/>
    <w:rsid w:val="00CB28B0"/>
    <w:rsid w:val="00CB50F3"/>
    <w:rsid w:val="00CB7292"/>
    <w:rsid w:val="00CB72EF"/>
    <w:rsid w:val="00CC1123"/>
    <w:rsid w:val="00CC3A1F"/>
    <w:rsid w:val="00CC5AA9"/>
    <w:rsid w:val="00CD0568"/>
    <w:rsid w:val="00CD4F2A"/>
    <w:rsid w:val="00CD614E"/>
    <w:rsid w:val="00CE1D94"/>
    <w:rsid w:val="00CE542F"/>
    <w:rsid w:val="00CF3E31"/>
    <w:rsid w:val="00CF479F"/>
    <w:rsid w:val="00CF4856"/>
    <w:rsid w:val="00D01B2C"/>
    <w:rsid w:val="00D02300"/>
    <w:rsid w:val="00D06456"/>
    <w:rsid w:val="00D0757D"/>
    <w:rsid w:val="00D102AC"/>
    <w:rsid w:val="00D1432C"/>
    <w:rsid w:val="00D15436"/>
    <w:rsid w:val="00D26716"/>
    <w:rsid w:val="00D333E8"/>
    <w:rsid w:val="00D34CFF"/>
    <w:rsid w:val="00D4481E"/>
    <w:rsid w:val="00D4515F"/>
    <w:rsid w:val="00D47A83"/>
    <w:rsid w:val="00D503D1"/>
    <w:rsid w:val="00D528E5"/>
    <w:rsid w:val="00D53D59"/>
    <w:rsid w:val="00D569F0"/>
    <w:rsid w:val="00D6308C"/>
    <w:rsid w:val="00D65C19"/>
    <w:rsid w:val="00D7155C"/>
    <w:rsid w:val="00D767F8"/>
    <w:rsid w:val="00D7699B"/>
    <w:rsid w:val="00D81168"/>
    <w:rsid w:val="00D84CD5"/>
    <w:rsid w:val="00D92A23"/>
    <w:rsid w:val="00D945D2"/>
    <w:rsid w:val="00DA05C7"/>
    <w:rsid w:val="00DA08D0"/>
    <w:rsid w:val="00DA0B1E"/>
    <w:rsid w:val="00DA0D1E"/>
    <w:rsid w:val="00DA3F77"/>
    <w:rsid w:val="00DA46C6"/>
    <w:rsid w:val="00DB25E4"/>
    <w:rsid w:val="00DB2909"/>
    <w:rsid w:val="00DB7601"/>
    <w:rsid w:val="00DC0EB9"/>
    <w:rsid w:val="00DC4778"/>
    <w:rsid w:val="00DC60CE"/>
    <w:rsid w:val="00DC618D"/>
    <w:rsid w:val="00DC679E"/>
    <w:rsid w:val="00DC7086"/>
    <w:rsid w:val="00DC76E6"/>
    <w:rsid w:val="00DC77E2"/>
    <w:rsid w:val="00DD2A51"/>
    <w:rsid w:val="00DD3483"/>
    <w:rsid w:val="00DD6851"/>
    <w:rsid w:val="00DD79DD"/>
    <w:rsid w:val="00DE1229"/>
    <w:rsid w:val="00DE32B9"/>
    <w:rsid w:val="00DE7495"/>
    <w:rsid w:val="00DF05C7"/>
    <w:rsid w:val="00DF22E6"/>
    <w:rsid w:val="00DF7387"/>
    <w:rsid w:val="00E00C39"/>
    <w:rsid w:val="00E0319E"/>
    <w:rsid w:val="00E04FEE"/>
    <w:rsid w:val="00E05AD4"/>
    <w:rsid w:val="00E07ACF"/>
    <w:rsid w:val="00E10443"/>
    <w:rsid w:val="00E10F89"/>
    <w:rsid w:val="00E122CE"/>
    <w:rsid w:val="00E13F02"/>
    <w:rsid w:val="00E164EA"/>
    <w:rsid w:val="00E25DFC"/>
    <w:rsid w:val="00E317D1"/>
    <w:rsid w:val="00E35010"/>
    <w:rsid w:val="00E41781"/>
    <w:rsid w:val="00E42752"/>
    <w:rsid w:val="00E53EDE"/>
    <w:rsid w:val="00E55D79"/>
    <w:rsid w:val="00E5756B"/>
    <w:rsid w:val="00E661BE"/>
    <w:rsid w:val="00E67F82"/>
    <w:rsid w:val="00E83644"/>
    <w:rsid w:val="00E91388"/>
    <w:rsid w:val="00E9288B"/>
    <w:rsid w:val="00E97138"/>
    <w:rsid w:val="00EA0CC1"/>
    <w:rsid w:val="00EA204A"/>
    <w:rsid w:val="00EA2363"/>
    <w:rsid w:val="00EA46F8"/>
    <w:rsid w:val="00EA628B"/>
    <w:rsid w:val="00EA7570"/>
    <w:rsid w:val="00EB3070"/>
    <w:rsid w:val="00EB6B86"/>
    <w:rsid w:val="00EC1C72"/>
    <w:rsid w:val="00ED5E01"/>
    <w:rsid w:val="00ED6043"/>
    <w:rsid w:val="00ED6D68"/>
    <w:rsid w:val="00EE1BA4"/>
    <w:rsid w:val="00EE3849"/>
    <w:rsid w:val="00EE3BED"/>
    <w:rsid w:val="00EE6638"/>
    <w:rsid w:val="00EE76FF"/>
    <w:rsid w:val="00EE78ED"/>
    <w:rsid w:val="00EF158D"/>
    <w:rsid w:val="00EF3C3A"/>
    <w:rsid w:val="00EF4AD1"/>
    <w:rsid w:val="00EF596A"/>
    <w:rsid w:val="00EF6C01"/>
    <w:rsid w:val="00F05340"/>
    <w:rsid w:val="00F059C8"/>
    <w:rsid w:val="00F07AF9"/>
    <w:rsid w:val="00F13EC6"/>
    <w:rsid w:val="00F15032"/>
    <w:rsid w:val="00F16169"/>
    <w:rsid w:val="00F17BCB"/>
    <w:rsid w:val="00F20A6F"/>
    <w:rsid w:val="00F2162A"/>
    <w:rsid w:val="00F22F7E"/>
    <w:rsid w:val="00F23421"/>
    <w:rsid w:val="00F321C2"/>
    <w:rsid w:val="00F3630A"/>
    <w:rsid w:val="00F363F8"/>
    <w:rsid w:val="00F36CAE"/>
    <w:rsid w:val="00F406DF"/>
    <w:rsid w:val="00F41C50"/>
    <w:rsid w:val="00F429FB"/>
    <w:rsid w:val="00F43BCC"/>
    <w:rsid w:val="00F44223"/>
    <w:rsid w:val="00F442DF"/>
    <w:rsid w:val="00F4451C"/>
    <w:rsid w:val="00F44EC2"/>
    <w:rsid w:val="00F52F51"/>
    <w:rsid w:val="00F553F2"/>
    <w:rsid w:val="00F62406"/>
    <w:rsid w:val="00F6245D"/>
    <w:rsid w:val="00F62D36"/>
    <w:rsid w:val="00F64E63"/>
    <w:rsid w:val="00F65660"/>
    <w:rsid w:val="00F70250"/>
    <w:rsid w:val="00F7111E"/>
    <w:rsid w:val="00F728E0"/>
    <w:rsid w:val="00F73AC9"/>
    <w:rsid w:val="00F776AF"/>
    <w:rsid w:val="00F8673F"/>
    <w:rsid w:val="00F9039E"/>
    <w:rsid w:val="00F90E97"/>
    <w:rsid w:val="00F92C50"/>
    <w:rsid w:val="00F93C01"/>
    <w:rsid w:val="00F94C79"/>
    <w:rsid w:val="00F9730D"/>
    <w:rsid w:val="00FA3A83"/>
    <w:rsid w:val="00FA5B27"/>
    <w:rsid w:val="00FB65B5"/>
    <w:rsid w:val="00FC3BB1"/>
    <w:rsid w:val="00FC4F17"/>
    <w:rsid w:val="00FC5F21"/>
    <w:rsid w:val="00FD116A"/>
    <w:rsid w:val="00FD4C06"/>
    <w:rsid w:val="00FE0665"/>
    <w:rsid w:val="00FE2EF5"/>
    <w:rsid w:val="00FE7D9D"/>
    <w:rsid w:val="00FF3C93"/>
    <w:rsid w:val="00FF55B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9AEB9"/>
  <w15:chartTrackingRefBased/>
  <w15:docId w15:val="{FD1FEFD4-5A01-43D2-B1C4-B5C24AAA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29C"/>
  </w:style>
  <w:style w:type="paragraph" w:styleId="Ttulo1">
    <w:name w:val="heading 1"/>
    <w:basedOn w:val="Normal"/>
    <w:next w:val="Normal"/>
    <w:link w:val="Ttulo1Car"/>
    <w:uiPriority w:val="9"/>
    <w:qFormat/>
    <w:rsid w:val="004B6B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044F34"/>
    <w:pPr>
      <w:keepNext/>
      <w:keepLines/>
      <w:spacing w:before="40" w:after="0"/>
      <w:outlineLvl w:val="1"/>
    </w:pPr>
    <w:rPr>
      <w:rFonts w:ascii="Arial" w:eastAsiaTheme="majorEastAsia" w:hAnsi="Arial" w:cstheme="majorBidi"/>
      <w:color w:val="A12244"/>
      <w:sz w:val="24"/>
      <w:szCs w:val="26"/>
    </w:rPr>
  </w:style>
  <w:style w:type="paragraph" w:styleId="Ttulo3">
    <w:name w:val="heading 3"/>
    <w:basedOn w:val="Normal"/>
    <w:next w:val="Normal"/>
    <w:link w:val="Ttulo3Car"/>
    <w:uiPriority w:val="9"/>
    <w:unhideWhenUsed/>
    <w:qFormat/>
    <w:rsid w:val="00044F34"/>
    <w:pPr>
      <w:keepNext/>
      <w:keepLines/>
      <w:spacing w:before="40" w:after="0"/>
      <w:outlineLvl w:val="2"/>
    </w:pPr>
    <w:rPr>
      <w:rFonts w:ascii="Arial" w:eastAsiaTheme="majorEastAsia" w:hAnsi="Arial" w:cstheme="majorBidi"/>
      <w:i/>
      <w:color w:val="A12244"/>
      <w:sz w:val="24"/>
      <w:szCs w:val="24"/>
    </w:rPr>
  </w:style>
  <w:style w:type="paragraph" w:styleId="Ttulo7">
    <w:name w:val="heading 7"/>
    <w:basedOn w:val="Normal"/>
    <w:next w:val="Normal"/>
    <w:link w:val="Ttulo7Car"/>
    <w:uiPriority w:val="9"/>
    <w:semiHidden/>
    <w:unhideWhenUsed/>
    <w:qFormat/>
    <w:rsid w:val="00B5101F"/>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electable-text">
    <w:name w:val="selectable-text"/>
    <w:basedOn w:val="Normal"/>
    <w:rsid w:val="006C77C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electable-text1">
    <w:name w:val="selectable-text1"/>
    <w:basedOn w:val="Fuentedeprrafopredeter"/>
    <w:rsid w:val="006C77CC"/>
  </w:style>
  <w:style w:type="paragraph" w:styleId="Encabezado">
    <w:name w:val="header"/>
    <w:basedOn w:val="Normal"/>
    <w:link w:val="EncabezadoCar"/>
    <w:uiPriority w:val="99"/>
    <w:unhideWhenUsed/>
    <w:rsid w:val="005779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779A8"/>
  </w:style>
  <w:style w:type="paragraph" w:styleId="Piedepgina">
    <w:name w:val="footer"/>
    <w:basedOn w:val="Normal"/>
    <w:link w:val="PiedepginaCar"/>
    <w:uiPriority w:val="99"/>
    <w:unhideWhenUsed/>
    <w:rsid w:val="005779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79A8"/>
  </w:style>
  <w:style w:type="paragraph" w:styleId="Sinespaciado">
    <w:name w:val="No Spacing"/>
    <w:uiPriority w:val="1"/>
    <w:qFormat/>
    <w:rsid w:val="00897A78"/>
    <w:pPr>
      <w:spacing w:after="0" w:line="240" w:lineRule="auto"/>
    </w:pPr>
    <w:rPr>
      <w:rFonts w:ascii="Times New Roman" w:eastAsia="SimSun" w:hAnsi="Times New Roman" w:cs="Times New Roman"/>
      <w:sz w:val="24"/>
      <w:szCs w:val="24"/>
      <w:lang w:val="en-US" w:eastAsia="zh-CN"/>
    </w:rPr>
  </w:style>
  <w:style w:type="character" w:styleId="Hipervnculo">
    <w:name w:val="Hyperlink"/>
    <w:basedOn w:val="Fuentedeprrafopredeter"/>
    <w:uiPriority w:val="99"/>
    <w:unhideWhenUsed/>
    <w:rsid w:val="00897A78"/>
    <w:rPr>
      <w:color w:val="0563C1" w:themeColor="hyperlink"/>
      <w:u w:val="single"/>
    </w:rPr>
  </w:style>
  <w:style w:type="paragraph" w:styleId="Prrafodelista">
    <w:name w:val="List Paragraph"/>
    <w:basedOn w:val="Normal"/>
    <w:uiPriority w:val="34"/>
    <w:qFormat/>
    <w:rsid w:val="00897A78"/>
    <w:pPr>
      <w:ind w:left="720"/>
      <w:contextualSpacing/>
    </w:pPr>
  </w:style>
  <w:style w:type="paragraph" w:styleId="Textodeglobo">
    <w:name w:val="Balloon Text"/>
    <w:basedOn w:val="Normal"/>
    <w:link w:val="TextodegloboCar"/>
    <w:uiPriority w:val="99"/>
    <w:semiHidden/>
    <w:unhideWhenUsed/>
    <w:rsid w:val="00AA06C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06CD"/>
    <w:rPr>
      <w:rFonts w:ascii="Segoe UI" w:hAnsi="Segoe UI" w:cs="Segoe UI"/>
      <w:sz w:val="18"/>
      <w:szCs w:val="18"/>
    </w:rPr>
  </w:style>
  <w:style w:type="table" w:styleId="Tablaconcuadrcula">
    <w:name w:val="Table Grid"/>
    <w:basedOn w:val="Tablanormal"/>
    <w:uiPriority w:val="39"/>
    <w:rsid w:val="007B4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9F02BA"/>
    <w:pPr>
      <w:widowControl w:val="0"/>
      <w:autoSpaceDE w:val="0"/>
      <w:autoSpaceDN w:val="0"/>
      <w:spacing w:after="0" w:line="240" w:lineRule="auto"/>
    </w:pPr>
    <w:rPr>
      <w:rFonts w:ascii="Verdana" w:eastAsia="Verdana" w:hAnsi="Verdana" w:cs="Verdana"/>
      <w:sz w:val="20"/>
      <w:szCs w:val="20"/>
    </w:rPr>
  </w:style>
  <w:style w:type="character" w:customStyle="1" w:styleId="TextoindependienteCar">
    <w:name w:val="Texto independiente Car"/>
    <w:basedOn w:val="Fuentedeprrafopredeter"/>
    <w:link w:val="Textoindependiente"/>
    <w:uiPriority w:val="1"/>
    <w:rsid w:val="009F02BA"/>
    <w:rPr>
      <w:rFonts w:ascii="Verdana" w:eastAsia="Verdana" w:hAnsi="Verdana" w:cs="Verdana"/>
      <w:sz w:val="20"/>
      <w:szCs w:val="20"/>
      <w:lang w:val="es-ES"/>
    </w:rPr>
  </w:style>
  <w:style w:type="character" w:customStyle="1" w:styleId="Mencinsinresolver1">
    <w:name w:val="Mención sin resolver1"/>
    <w:basedOn w:val="Fuentedeprrafopredeter"/>
    <w:uiPriority w:val="99"/>
    <w:semiHidden/>
    <w:unhideWhenUsed/>
    <w:rsid w:val="00DC60CE"/>
    <w:rPr>
      <w:color w:val="605E5C"/>
      <w:shd w:val="clear" w:color="auto" w:fill="E1DFDD"/>
    </w:rPr>
  </w:style>
  <w:style w:type="paragraph" w:styleId="NormalWeb">
    <w:name w:val="Normal (Web)"/>
    <w:basedOn w:val="Normal"/>
    <w:uiPriority w:val="99"/>
    <w:unhideWhenUsed/>
    <w:rsid w:val="00ED604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ED6043"/>
    <w:rPr>
      <w:b/>
      <w:bCs/>
    </w:rPr>
  </w:style>
  <w:style w:type="character" w:customStyle="1" w:styleId="Ttulo2Car">
    <w:name w:val="Título 2 Car"/>
    <w:basedOn w:val="Fuentedeprrafopredeter"/>
    <w:link w:val="Ttulo2"/>
    <w:uiPriority w:val="9"/>
    <w:rsid w:val="00044F34"/>
    <w:rPr>
      <w:rFonts w:ascii="Arial" w:eastAsiaTheme="majorEastAsia" w:hAnsi="Arial" w:cstheme="majorBidi"/>
      <w:color w:val="A12244"/>
      <w:sz w:val="24"/>
      <w:szCs w:val="26"/>
    </w:rPr>
  </w:style>
  <w:style w:type="character" w:customStyle="1" w:styleId="Ttulo3Car">
    <w:name w:val="Título 3 Car"/>
    <w:basedOn w:val="Fuentedeprrafopredeter"/>
    <w:link w:val="Ttulo3"/>
    <w:uiPriority w:val="9"/>
    <w:rsid w:val="00044F34"/>
    <w:rPr>
      <w:rFonts w:ascii="Arial" w:eastAsiaTheme="majorEastAsia" w:hAnsi="Arial" w:cstheme="majorBidi"/>
      <w:i/>
      <w:color w:val="A12244"/>
      <w:sz w:val="24"/>
      <w:szCs w:val="24"/>
    </w:rPr>
  </w:style>
  <w:style w:type="table" w:customStyle="1" w:styleId="Tablaconcuadrcula1">
    <w:name w:val="Tabla con cuadrícula1"/>
    <w:basedOn w:val="Tablanormal"/>
    <w:next w:val="Tablaconcuadrcula"/>
    <w:uiPriority w:val="39"/>
    <w:rsid w:val="008A62FC"/>
    <w:pPr>
      <w:spacing w:after="0" w:line="240" w:lineRule="auto"/>
    </w:pPr>
    <w:rPr>
      <w:rFonts w:ascii="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601D03"/>
    <w:rPr>
      <w:color w:val="605E5C"/>
      <w:shd w:val="clear" w:color="auto" w:fill="E1DFDD"/>
    </w:rPr>
  </w:style>
  <w:style w:type="character" w:customStyle="1" w:styleId="Ttulo1Car">
    <w:name w:val="Título 1 Car"/>
    <w:basedOn w:val="Fuentedeprrafopredeter"/>
    <w:link w:val="Ttulo1"/>
    <w:uiPriority w:val="9"/>
    <w:rsid w:val="004B6B81"/>
    <w:rPr>
      <w:rFonts w:asciiTheme="majorHAnsi" w:eastAsiaTheme="majorEastAsia" w:hAnsiTheme="majorHAnsi" w:cstheme="majorBidi"/>
      <w:color w:val="2F5496" w:themeColor="accent1" w:themeShade="BF"/>
      <w:sz w:val="32"/>
      <w:szCs w:val="32"/>
    </w:rPr>
  </w:style>
  <w:style w:type="character" w:customStyle="1" w:styleId="Ninguno">
    <w:name w:val="Ninguno"/>
    <w:rsid w:val="001B2E36"/>
  </w:style>
  <w:style w:type="paragraph" w:customStyle="1" w:styleId="Cuerpo">
    <w:name w:val="Cuerpo"/>
    <w:rsid w:val="00F9730D"/>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s-MX"/>
      <w14:textOutline w14:w="0" w14:cap="flat" w14:cmpd="sng" w14:algn="ctr">
        <w14:noFill/>
        <w14:prstDash w14:val="solid"/>
        <w14:bevel/>
      </w14:textOutline>
    </w:rPr>
  </w:style>
  <w:style w:type="character" w:customStyle="1" w:styleId="Ttulo7Car">
    <w:name w:val="Título 7 Car"/>
    <w:basedOn w:val="Fuentedeprrafopredeter"/>
    <w:link w:val="Ttulo7"/>
    <w:uiPriority w:val="9"/>
    <w:semiHidden/>
    <w:rsid w:val="00B5101F"/>
    <w:rPr>
      <w:rFonts w:asciiTheme="majorHAnsi" w:eastAsiaTheme="majorEastAsia" w:hAnsiTheme="majorHAnsi" w:cstheme="majorBidi"/>
      <w:i/>
      <w:iCs/>
      <w:color w:val="1F3763" w:themeColor="accent1" w:themeShade="7F"/>
    </w:rPr>
  </w:style>
  <w:style w:type="table" w:customStyle="1" w:styleId="TableNormal">
    <w:name w:val="Table Normal"/>
    <w:rsid w:val="002D085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021801">
      <w:bodyDiv w:val="1"/>
      <w:marLeft w:val="0"/>
      <w:marRight w:val="0"/>
      <w:marTop w:val="0"/>
      <w:marBottom w:val="0"/>
      <w:divBdr>
        <w:top w:val="none" w:sz="0" w:space="0" w:color="auto"/>
        <w:left w:val="none" w:sz="0" w:space="0" w:color="auto"/>
        <w:bottom w:val="none" w:sz="0" w:space="0" w:color="auto"/>
        <w:right w:val="none" w:sz="0" w:space="0" w:color="auto"/>
      </w:divBdr>
    </w:div>
    <w:div w:id="685594639">
      <w:bodyDiv w:val="1"/>
      <w:marLeft w:val="0"/>
      <w:marRight w:val="0"/>
      <w:marTop w:val="0"/>
      <w:marBottom w:val="0"/>
      <w:divBdr>
        <w:top w:val="none" w:sz="0" w:space="0" w:color="auto"/>
        <w:left w:val="none" w:sz="0" w:space="0" w:color="auto"/>
        <w:bottom w:val="none" w:sz="0" w:space="0" w:color="auto"/>
        <w:right w:val="none" w:sz="0" w:space="0" w:color="auto"/>
      </w:divBdr>
    </w:div>
    <w:div w:id="738746639">
      <w:bodyDiv w:val="1"/>
      <w:marLeft w:val="0"/>
      <w:marRight w:val="0"/>
      <w:marTop w:val="0"/>
      <w:marBottom w:val="0"/>
      <w:divBdr>
        <w:top w:val="none" w:sz="0" w:space="0" w:color="auto"/>
        <w:left w:val="none" w:sz="0" w:space="0" w:color="auto"/>
        <w:bottom w:val="none" w:sz="0" w:space="0" w:color="auto"/>
        <w:right w:val="none" w:sz="0" w:space="0" w:color="auto"/>
      </w:divBdr>
      <w:divsChild>
        <w:div w:id="1933470936">
          <w:marLeft w:val="0"/>
          <w:marRight w:val="0"/>
          <w:marTop w:val="0"/>
          <w:marBottom w:val="0"/>
          <w:divBdr>
            <w:top w:val="none" w:sz="0" w:space="0" w:color="auto"/>
            <w:left w:val="none" w:sz="0" w:space="0" w:color="auto"/>
            <w:bottom w:val="none" w:sz="0" w:space="0" w:color="auto"/>
            <w:right w:val="none" w:sz="0" w:space="0" w:color="auto"/>
          </w:divBdr>
        </w:div>
        <w:div w:id="1369603042">
          <w:marLeft w:val="0"/>
          <w:marRight w:val="0"/>
          <w:marTop w:val="0"/>
          <w:marBottom w:val="0"/>
          <w:divBdr>
            <w:top w:val="none" w:sz="0" w:space="0" w:color="auto"/>
            <w:left w:val="none" w:sz="0" w:space="0" w:color="auto"/>
            <w:bottom w:val="none" w:sz="0" w:space="0" w:color="auto"/>
            <w:right w:val="none" w:sz="0" w:space="0" w:color="auto"/>
          </w:divBdr>
        </w:div>
      </w:divsChild>
    </w:div>
    <w:div w:id="828131538">
      <w:bodyDiv w:val="1"/>
      <w:marLeft w:val="0"/>
      <w:marRight w:val="0"/>
      <w:marTop w:val="0"/>
      <w:marBottom w:val="0"/>
      <w:divBdr>
        <w:top w:val="none" w:sz="0" w:space="0" w:color="auto"/>
        <w:left w:val="none" w:sz="0" w:space="0" w:color="auto"/>
        <w:bottom w:val="none" w:sz="0" w:space="0" w:color="auto"/>
        <w:right w:val="none" w:sz="0" w:space="0" w:color="auto"/>
      </w:divBdr>
    </w:div>
    <w:div w:id="856385611">
      <w:bodyDiv w:val="1"/>
      <w:marLeft w:val="0"/>
      <w:marRight w:val="0"/>
      <w:marTop w:val="0"/>
      <w:marBottom w:val="0"/>
      <w:divBdr>
        <w:top w:val="none" w:sz="0" w:space="0" w:color="auto"/>
        <w:left w:val="none" w:sz="0" w:space="0" w:color="auto"/>
        <w:bottom w:val="none" w:sz="0" w:space="0" w:color="auto"/>
        <w:right w:val="none" w:sz="0" w:space="0" w:color="auto"/>
      </w:divBdr>
    </w:div>
    <w:div w:id="959382601">
      <w:bodyDiv w:val="1"/>
      <w:marLeft w:val="0"/>
      <w:marRight w:val="0"/>
      <w:marTop w:val="0"/>
      <w:marBottom w:val="0"/>
      <w:divBdr>
        <w:top w:val="none" w:sz="0" w:space="0" w:color="auto"/>
        <w:left w:val="none" w:sz="0" w:space="0" w:color="auto"/>
        <w:bottom w:val="none" w:sz="0" w:space="0" w:color="auto"/>
        <w:right w:val="none" w:sz="0" w:space="0" w:color="auto"/>
      </w:divBdr>
    </w:div>
    <w:div w:id="985360713">
      <w:bodyDiv w:val="1"/>
      <w:marLeft w:val="0"/>
      <w:marRight w:val="0"/>
      <w:marTop w:val="0"/>
      <w:marBottom w:val="0"/>
      <w:divBdr>
        <w:top w:val="none" w:sz="0" w:space="0" w:color="auto"/>
        <w:left w:val="none" w:sz="0" w:space="0" w:color="auto"/>
        <w:bottom w:val="none" w:sz="0" w:space="0" w:color="auto"/>
        <w:right w:val="none" w:sz="0" w:space="0" w:color="auto"/>
      </w:divBdr>
    </w:div>
    <w:div w:id="1411930153">
      <w:bodyDiv w:val="1"/>
      <w:marLeft w:val="0"/>
      <w:marRight w:val="0"/>
      <w:marTop w:val="0"/>
      <w:marBottom w:val="0"/>
      <w:divBdr>
        <w:top w:val="none" w:sz="0" w:space="0" w:color="auto"/>
        <w:left w:val="none" w:sz="0" w:space="0" w:color="auto"/>
        <w:bottom w:val="none" w:sz="0" w:space="0" w:color="auto"/>
        <w:right w:val="none" w:sz="0" w:space="0" w:color="auto"/>
      </w:divBdr>
    </w:div>
    <w:div w:id="1466661084">
      <w:bodyDiv w:val="1"/>
      <w:marLeft w:val="0"/>
      <w:marRight w:val="0"/>
      <w:marTop w:val="0"/>
      <w:marBottom w:val="0"/>
      <w:divBdr>
        <w:top w:val="none" w:sz="0" w:space="0" w:color="auto"/>
        <w:left w:val="none" w:sz="0" w:space="0" w:color="auto"/>
        <w:bottom w:val="none" w:sz="0" w:space="0" w:color="auto"/>
        <w:right w:val="none" w:sz="0" w:space="0" w:color="auto"/>
      </w:divBdr>
    </w:div>
    <w:div w:id="1486818999">
      <w:bodyDiv w:val="1"/>
      <w:marLeft w:val="0"/>
      <w:marRight w:val="0"/>
      <w:marTop w:val="0"/>
      <w:marBottom w:val="0"/>
      <w:divBdr>
        <w:top w:val="none" w:sz="0" w:space="0" w:color="auto"/>
        <w:left w:val="none" w:sz="0" w:space="0" w:color="auto"/>
        <w:bottom w:val="none" w:sz="0" w:space="0" w:color="auto"/>
        <w:right w:val="none" w:sz="0" w:space="0" w:color="auto"/>
      </w:divBdr>
      <w:divsChild>
        <w:div w:id="1601569181">
          <w:marLeft w:val="0"/>
          <w:marRight w:val="0"/>
          <w:marTop w:val="0"/>
          <w:marBottom w:val="0"/>
          <w:divBdr>
            <w:top w:val="none" w:sz="0" w:space="0" w:color="auto"/>
            <w:left w:val="none" w:sz="0" w:space="0" w:color="auto"/>
            <w:bottom w:val="none" w:sz="0" w:space="0" w:color="auto"/>
            <w:right w:val="none" w:sz="0" w:space="0" w:color="auto"/>
          </w:divBdr>
        </w:div>
        <w:div w:id="1759476617">
          <w:marLeft w:val="0"/>
          <w:marRight w:val="0"/>
          <w:marTop w:val="0"/>
          <w:marBottom w:val="0"/>
          <w:divBdr>
            <w:top w:val="none" w:sz="0" w:space="0" w:color="auto"/>
            <w:left w:val="none" w:sz="0" w:space="0" w:color="auto"/>
            <w:bottom w:val="none" w:sz="0" w:space="0" w:color="auto"/>
            <w:right w:val="none" w:sz="0" w:space="0" w:color="auto"/>
          </w:divBdr>
        </w:div>
      </w:divsChild>
    </w:div>
    <w:div w:id="1515538215">
      <w:bodyDiv w:val="1"/>
      <w:marLeft w:val="0"/>
      <w:marRight w:val="0"/>
      <w:marTop w:val="0"/>
      <w:marBottom w:val="0"/>
      <w:divBdr>
        <w:top w:val="none" w:sz="0" w:space="0" w:color="auto"/>
        <w:left w:val="none" w:sz="0" w:space="0" w:color="auto"/>
        <w:bottom w:val="none" w:sz="0" w:space="0" w:color="auto"/>
        <w:right w:val="none" w:sz="0" w:space="0" w:color="auto"/>
      </w:divBdr>
    </w:div>
    <w:div w:id="1810513033">
      <w:bodyDiv w:val="1"/>
      <w:marLeft w:val="0"/>
      <w:marRight w:val="0"/>
      <w:marTop w:val="0"/>
      <w:marBottom w:val="0"/>
      <w:divBdr>
        <w:top w:val="none" w:sz="0" w:space="0" w:color="auto"/>
        <w:left w:val="none" w:sz="0" w:space="0" w:color="auto"/>
        <w:bottom w:val="none" w:sz="0" w:space="0" w:color="auto"/>
        <w:right w:val="none" w:sz="0" w:space="0" w:color="auto"/>
      </w:divBdr>
    </w:div>
    <w:div w:id="1986472470">
      <w:bodyDiv w:val="1"/>
      <w:marLeft w:val="0"/>
      <w:marRight w:val="0"/>
      <w:marTop w:val="0"/>
      <w:marBottom w:val="0"/>
      <w:divBdr>
        <w:top w:val="none" w:sz="0" w:space="0" w:color="auto"/>
        <w:left w:val="none" w:sz="0" w:space="0" w:color="auto"/>
        <w:bottom w:val="none" w:sz="0" w:space="0" w:color="auto"/>
        <w:right w:val="none" w:sz="0" w:space="0" w:color="auto"/>
      </w:divBdr>
    </w:div>
    <w:div w:id="2029483025">
      <w:bodyDiv w:val="1"/>
      <w:marLeft w:val="0"/>
      <w:marRight w:val="0"/>
      <w:marTop w:val="0"/>
      <w:marBottom w:val="0"/>
      <w:divBdr>
        <w:top w:val="none" w:sz="0" w:space="0" w:color="auto"/>
        <w:left w:val="none" w:sz="0" w:space="0" w:color="auto"/>
        <w:bottom w:val="none" w:sz="0" w:space="0" w:color="auto"/>
        <w:right w:val="none" w:sz="0" w:space="0" w:color="auto"/>
      </w:divBdr>
    </w:div>
    <w:div w:id="212842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2.png"/><Relationship Id="rId18"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image" Target="media/image10.emf"/><Relationship Id="rId7" Type="http://schemas.openxmlformats.org/officeDocument/2006/relationships/chart" Target="charts/chart1.xml"/><Relationship Id="rId12" Type="http://schemas.openxmlformats.org/officeDocument/2006/relationships/image" Target="media/image1.png"/><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2.emf"/><Relationship Id="rId10" Type="http://schemas.openxmlformats.org/officeDocument/2006/relationships/chart" Target="charts/chart4.xml"/><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image" Target="media/image3.png"/><Relationship Id="rId22" Type="http://schemas.openxmlformats.org/officeDocument/2006/relationships/image" Target="media/image11.em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800" b="1" i="0" u="none" strike="noStrike">
                <a:solidFill>
                  <a:srgbClr val="A12244"/>
                </a:solidFill>
                <a:latin typeface="Arial"/>
              </a:defRPr>
            </a:pPr>
            <a:r>
              <a:rPr lang="es-MX" sz="1400" b="1" i="0" u="none" strike="noStrike">
                <a:solidFill>
                  <a:srgbClr val="A12244"/>
                </a:solidFill>
                <a:latin typeface="Arial"/>
              </a:rPr>
              <a:t>Afiliación a servicios de salud</a:t>
            </a:r>
          </a:p>
        </c:rich>
      </c:tx>
      <c:layout>
        <c:manualLayout>
          <c:xMode val="edge"/>
          <c:yMode val="edge"/>
          <c:x val="2.1775800000000001E-2"/>
          <c:y val="0"/>
          <c:w val="0.95644799999999996"/>
          <c:h val="0.283165"/>
        </c:manualLayout>
      </c:layout>
      <c:overlay val="1"/>
      <c:spPr>
        <a:noFill/>
        <a:effectLst/>
      </c:spPr>
    </c:title>
    <c:autoTitleDeleted val="0"/>
    <c:plotArea>
      <c:layout>
        <c:manualLayout>
          <c:layoutTarget val="inner"/>
          <c:xMode val="edge"/>
          <c:yMode val="edge"/>
          <c:x val="0.233015"/>
          <c:y val="0.283165"/>
          <c:w val="0.53396999999999994"/>
          <c:h val="0.53370499999999998"/>
        </c:manualLayout>
      </c:layout>
      <c:pieChart>
        <c:varyColors val="0"/>
        <c:ser>
          <c:idx val="0"/>
          <c:order val="0"/>
          <c:tx>
            <c:strRef>
              <c:f>Sheet1!$A$2</c:f>
              <c:strCache>
                <c:ptCount val="1"/>
                <c:pt idx="0">
                  <c:v>Afiliación a servicios de salud</c:v>
                </c:pt>
              </c:strCache>
            </c:strRef>
          </c:tx>
          <c:spPr>
            <a:solidFill>
              <a:srgbClr val="A12244"/>
            </a:solidFill>
            <a:ln w="19050" cap="flat">
              <a:solidFill>
                <a:srgbClr val="FFFFFF"/>
              </a:solidFill>
              <a:prstDash val="solid"/>
              <a:round/>
            </a:ln>
            <a:effectLst/>
          </c:spPr>
          <c:dPt>
            <c:idx val="0"/>
            <c:bubble3D val="0"/>
            <c:extLst>
              <c:ext xmlns:c16="http://schemas.microsoft.com/office/drawing/2014/chart" uri="{C3380CC4-5D6E-409C-BE32-E72D297353CC}">
                <c16:uniqueId val="{00000000-7FC8-4E9A-B5A2-9E69C92C9803}"/>
              </c:ext>
            </c:extLst>
          </c:dPt>
          <c:dPt>
            <c:idx val="1"/>
            <c:bubble3D val="0"/>
            <c:spPr>
              <a:solidFill>
                <a:srgbClr val="C49955"/>
              </a:solidFill>
              <a:ln w="19050" cap="flat">
                <a:solidFill>
                  <a:srgbClr val="FFFFFF"/>
                </a:solidFill>
                <a:prstDash val="solid"/>
                <a:round/>
              </a:ln>
              <a:effectLst/>
            </c:spPr>
            <c:extLst>
              <c:ext xmlns:c16="http://schemas.microsoft.com/office/drawing/2014/chart" uri="{C3380CC4-5D6E-409C-BE32-E72D297353CC}">
                <c16:uniqueId val="{00000002-7FC8-4E9A-B5A2-9E69C92C9803}"/>
              </c:ext>
            </c:extLst>
          </c:dPt>
          <c:dPt>
            <c:idx val="2"/>
            <c:bubble3D val="0"/>
            <c:spPr>
              <a:solidFill>
                <a:schemeClr val="accent3"/>
              </a:solidFill>
              <a:ln w="19050" cap="flat">
                <a:solidFill>
                  <a:srgbClr val="FFFFFF"/>
                </a:solidFill>
                <a:prstDash val="solid"/>
                <a:round/>
              </a:ln>
              <a:effectLst/>
            </c:spPr>
            <c:extLst>
              <c:ext xmlns:c16="http://schemas.microsoft.com/office/drawing/2014/chart" uri="{C3380CC4-5D6E-409C-BE32-E72D297353CC}">
                <c16:uniqueId val="{00000004-7FC8-4E9A-B5A2-9E69C92C9803}"/>
              </c:ext>
            </c:extLst>
          </c:dPt>
          <c:dPt>
            <c:idx val="3"/>
            <c:bubble3D val="0"/>
            <c:spPr>
              <a:solidFill>
                <a:schemeClr val="accent4"/>
              </a:solidFill>
              <a:ln w="19050" cap="flat">
                <a:solidFill>
                  <a:srgbClr val="FFFFFF"/>
                </a:solidFill>
                <a:prstDash val="solid"/>
                <a:round/>
              </a:ln>
              <a:effectLst/>
            </c:spPr>
            <c:extLst>
              <c:ext xmlns:c16="http://schemas.microsoft.com/office/drawing/2014/chart" uri="{C3380CC4-5D6E-409C-BE32-E72D297353CC}">
                <c16:uniqueId val="{00000006-7FC8-4E9A-B5A2-9E69C92C9803}"/>
              </c:ext>
            </c:extLst>
          </c:dPt>
          <c:dLbls>
            <c:dLbl>
              <c:idx val="0"/>
              <c:layout>
                <c:manualLayout>
                  <c:x val="-0.16789668869516311"/>
                  <c:y val="-0.14423578594064901"/>
                </c:manualLayout>
              </c:layout>
              <c:numFmt formatCode="0" sourceLinked="0"/>
              <c:spPr/>
              <c:txPr>
                <a:bodyPr/>
                <a:lstStyle/>
                <a:p>
                  <a:pPr>
                    <a:defRPr sz="900" b="1" i="0" u="none" strike="noStrike">
                      <a:solidFill>
                        <a:srgbClr val="F2F2F2"/>
                      </a:solidFill>
                      <a:latin typeface="Arial"/>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FC8-4E9A-B5A2-9E69C92C9803}"/>
                </c:ext>
              </c:extLst>
            </c:dLbl>
            <c:dLbl>
              <c:idx val="1"/>
              <c:layout>
                <c:manualLayout>
                  <c:x val="0.13764880952380945"/>
                  <c:y val="0.11037107516650801"/>
                </c:manualLayout>
              </c:layout>
              <c:numFmt formatCode="0" sourceLinked="0"/>
              <c:spPr/>
              <c:txPr>
                <a:bodyPr/>
                <a:lstStyle/>
                <a:p>
                  <a:pPr>
                    <a:defRPr sz="900" b="1" i="0" u="none" strike="noStrike">
                      <a:solidFill>
                        <a:schemeClr val="bg1"/>
                      </a:solidFill>
                      <a:latin typeface="Arial"/>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FC8-4E9A-B5A2-9E69C92C9803}"/>
                </c:ext>
              </c:extLst>
            </c:dLbl>
            <c:dLbl>
              <c:idx val="2"/>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4-7FC8-4E9A-B5A2-9E69C92C9803}"/>
                </c:ext>
              </c:extLst>
            </c:dLbl>
            <c:dLbl>
              <c:idx val="3"/>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6-7FC8-4E9A-B5A2-9E69C92C9803}"/>
                </c:ext>
              </c:extLst>
            </c:dLbl>
            <c:numFmt formatCode="0" sourceLinked="0"/>
            <c:spPr>
              <a:noFill/>
              <a:ln>
                <a:noFill/>
              </a:ln>
              <a:effectLst/>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showLeaderLines val="1"/>
            <c:leaderLines>
              <c:spPr>
                <a:ln w="9525" cap="flat">
                  <a:solidFill>
                    <a:srgbClr val="A6A6A6"/>
                  </a:solidFill>
                  <a:prstDash val="solid"/>
                  <a:round/>
                </a:ln>
                <a:effectLst/>
              </c:spPr>
            </c:leaderLines>
            <c:extLst>
              <c:ext xmlns:c15="http://schemas.microsoft.com/office/drawing/2012/chart" uri="{CE6537A1-D6FC-4f65-9D91-7224C49458BB}"/>
            </c:extLst>
          </c:dLbls>
          <c:cat>
            <c:strRef>
              <c:f>Sheet1!$B$1:$C$1</c:f>
              <c:strCache>
                <c:ptCount val="2"/>
                <c:pt idx="0">
                  <c:v>Población afiliada</c:v>
                </c:pt>
                <c:pt idx="1">
                  <c:v>Población sin afiliación</c:v>
                </c:pt>
              </c:strCache>
            </c:strRef>
          </c:cat>
          <c:val>
            <c:numRef>
              <c:f>Sheet1!$B$2:$C$2</c:f>
              <c:numCache>
                <c:formatCode>General</c:formatCode>
                <c:ptCount val="2"/>
                <c:pt idx="0">
                  <c:v>13653</c:v>
                </c:pt>
                <c:pt idx="1">
                  <c:v>4673</c:v>
                </c:pt>
              </c:numCache>
            </c:numRef>
          </c:val>
          <c:extLst>
            <c:ext xmlns:c16="http://schemas.microsoft.com/office/drawing/2014/chart" uri="{C3380CC4-5D6E-409C-BE32-E72D297353CC}">
              <c16:uniqueId val="{00000007-7FC8-4E9A-B5A2-9E69C92C9803}"/>
            </c:ext>
          </c:extLst>
        </c:ser>
        <c:dLbls>
          <c:showLegendKey val="0"/>
          <c:showVal val="0"/>
          <c:showCatName val="0"/>
          <c:showSerName val="0"/>
          <c:showPercent val="0"/>
          <c:showBubbleSize val="0"/>
          <c:showLeaderLines val="1"/>
        </c:dLbls>
        <c:firstSliceAng val="0"/>
      </c:pieChart>
      <c:spPr>
        <a:noFill/>
        <a:ln w="12700" cap="flat">
          <a:noFill/>
          <a:miter lim="400000"/>
        </a:ln>
        <a:effectLst/>
      </c:spPr>
    </c:plotArea>
    <c:legend>
      <c:legendPos val="b"/>
      <c:layout>
        <c:manualLayout>
          <c:xMode val="edge"/>
          <c:yMode val="edge"/>
          <c:x val="0"/>
          <c:y val="0.95056600000000002"/>
          <c:w val="1"/>
          <c:h val="4.9433699999999997E-2"/>
        </c:manualLayout>
      </c:layout>
      <c:overlay val="1"/>
      <c:spPr>
        <a:noFill/>
        <a:ln w="12700" cap="flat">
          <a:noFill/>
          <a:miter lim="400000"/>
        </a:ln>
        <a:effectLst/>
      </c:spPr>
      <c:txPr>
        <a:bodyPr rot="0"/>
        <a:lstStyle/>
        <a:p>
          <a:pPr>
            <a:defRPr sz="900" b="0" i="0" u="none" strike="noStrike">
              <a:solidFill>
                <a:srgbClr val="000000"/>
              </a:solidFill>
              <a:latin typeface="Arial"/>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600" b="1" i="0" u="none" strike="noStrike">
                <a:solidFill>
                  <a:srgbClr val="A12244"/>
                </a:solidFill>
                <a:latin typeface="Arial"/>
              </a:defRPr>
            </a:pPr>
            <a:r>
              <a:rPr lang="es-MX" sz="1400" b="1" i="0" u="none" strike="noStrike">
                <a:solidFill>
                  <a:srgbClr val="A12244"/>
                </a:solidFill>
                <a:latin typeface="Arial"/>
              </a:rPr>
              <a:t>Discapacidad</a:t>
            </a:r>
          </a:p>
        </c:rich>
      </c:tx>
      <c:layout>
        <c:manualLayout>
          <c:xMode val="edge"/>
          <c:yMode val="edge"/>
          <c:x val="0.35563600000000001"/>
          <c:y val="0"/>
          <c:w val="0.28872700000000001"/>
          <c:h val="0.119924"/>
        </c:manualLayout>
      </c:layout>
      <c:overlay val="1"/>
      <c:spPr>
        <a:noFill/>
        <a:effectLst/>
      </c:spPr>
    </c:title>
    <c:autoTitleDeleted val="0"/>
    <c:plotArea>
      <c:layout>
        <c:manualLayout>
          <c:layoutTarget val="inner"/>
          <c:xMode val="edge"/>
          <c:yMode val="edge"/>
          <c:x val="0.30524200000000001"/>
          <c:y val="0.119924"/>
          <c:w val="0.389515"/>
          <c:h val="0.55369000000000002"/>
        </c:manualLayout>
      </c:layout>
      <c:pieChart>
        <c:varyColors val="0"/>
        <c:ser>
          <c:idx val="0"/>
          <c:order val="0"/>
          <c:tx>
            <c:strRef>
              <c:f>Sheet1!$A$2</c:f>
              <c:strCache>
                <c:ptCount val="1"/>
                <c:pt idx="0">
                  <c:v>Discapacidad</c:v>
                </c:pt>
              </c:strCache>
            </c:strRef>
          </c:tx>
          <c:spPr>
            <a:solidFill>
              <a:srgbClr val="A12244"/>
            </a:solidFill>
            <a:ln w="19050" cap="flat">
              <a:solidFill>
                <a:srgbClr val="FFFFFF"/>
              </a:solidFill>
              <a:prstDash val="solid"/>
              <a:round/>
            </a:ln>
            <a:effectLst/>
          </c:spPr>
          <c:dPt>
            <c:idx val="0"/>
            <c:bubble3D val="0"/>
            <c:extLst>
              <c:ext xmlns:c16="http://schemas.microsoft.com/office/drawing/2014/chart" uri="{C3380CC4-5D6E-409C-BE32-E72D297353CC}">
                <c16:uniqueId val="{00000000-2367-4665-9C0B-99830666C860}"/>
              </c:ext>
            </c:extLst>
          </c:dPt>
          <c:dPt>
            <c:idx val="1"/>
            <c:bubble3D val="0"/>
            <c:spPr>
              <a:solidFill>
                <a:srgbClr val="C49955"/>
              </a:solidFill>
              <a:ln w="19050" cap="flat">
                <a:solidFill>
                  <a:srgbClr val="FFFFFF"/>
                </a:solidFill>
                <a:prstDash val="solid"/>
                <a:round/>
              </a:ln>
              <a:effectLst/>
            </c:spPr>
            <c:extLst>
              <c:ext xmlns:c16="http://schemas.microsoft.com/office/drawing/2014/chart" uri="{C3380CC4-5D6E-409C-BE32-E72D297353CC}">
                <c16:uniqueId val="{00000002-2367-4665-9C0B-99830666C860}"/>
              </c:ext>
            </c:extLst>
          </c:dPt>
          <c:dPt>
            <c:idx val="2"/>
            <c:bubble3D val="0"/>
            <c:spPr>
              <a:solidFill>
                <a:srgbClr val="C49955"/>
              </a:solidFill>
              <a:ln w="19050" cap="flat">
                <a:solidFill>
                  <a:srgbClr val="FFFFFF"/>
                </a:solidFill>
                <a:prstDash val="solid"/>
                <a:round/>
              </a:ln>
              <a:effectLst/>
            </c:spPr>
            <c:extLst>
              <c:ext xmlns:c16="http://schemas.microsoft.com/office/drawing/2014/chart" uri="{C3380CC4-5D6E-409C-BE32-E72D297353CC}">
                <c16:uniqueId val="{00000004-2367-4665-9C0B-99830666C860}"/>
              </c:ext>
            </c:extLst>
          </c:dPt>
          <c:dPt>
            <c:idx val="3"/>
            <c:bubble3D val="0"/>
            <c:spPr>
              <a:solidFill>
                <a:srgbClr val="C49955"/>
              </a:solidFill>
              <a:ln w="19050" cap="flat">
                <a:solidFill>
                  <a:srgbClr val="FFFFFF"/>
                </a:solidFill>
                <a:prstDash val="solid"/>
                <a:round/>
              </a:ln>
              <a:effectLst/>
            </c:spPr>
            <c:extLst>
              <c:ext xmlns:c16="http://schemas.microsoft.com/office/drawing/2014/chart" uri="{C3380CC4-5D6E-409C-BE32-E72D297353CC}">
                <c16:uniqueId val="{00000006-2367-4665-9C0B-99830666C860}"/>
              </c:ext>
            </c:extLst>
          </c:dPt>
          <c:dLbls>
            <c:dLbl>
              <c:idx val="0"/>
              <c:tx>
                <c:rich>
                  <a:bodyPr/>
                  <a:lstStyle/>
                  <a:p>
                    <a:pPr>
                      <a:defRPr sz="900" b="1" i="0" u="none" strike="noStrike">
                        <a:solidFill>
                          <a:srgbClr val="F2F2F2"/>
                        </a:solidFill>
                        <a:latin typeface="Arial"/>
                      </a:defRPr>
                    </a:pPr>
                    <a:r>
                      <a:rPr lang="en-US"/>
                      <a:t>3923</a:t>
                    </a:r>
                  </a:p>
                  <a:p>
                    <a:pPr>
                      <a:defRPr sz="900" b="1" i="0" u="none" strike="noStrike">
                        <a:solidFill>
                          <a:srgbClr val="F2F2F2"/>
                        </a:solidFill>
                        <a:latin typeface="Arial"/>
                      </a:defRPr>
                    </a:pPr>
                    <a:endParaRPr lang="en-US"/>
                  </a:p>
                </c:rich>
              </c:tx>
              <c:numFmt formatCode="0" sourceLinked="0"/>
              <c:spPr/>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367-4665-9C0B-99830666C860}"/>
                </c:ext>
              </c:extLst>
            </c:dLbl>
            <c:dLbl>
              <c:idx val="1"/>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2367-4665-9C0B-99830666C860}"/>
                </c:ext>
              </c:extLst>
            </c:dLbl>
            <c:dLbl>
              <c:idx val="2"/>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4-2367-4665-9C0B-99830666C860}"/>
                </c:ext>
              </c:extLst>
            </c:dLbl>
            <c:dLbl>
              <c:idx val="3"/>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6-2367-4665-9C0B-99830666C860}"/>
                </c:ext>
              </c:extLst>
            </c:dLbl>
            <c:numFmt formatCode="0" sourceLinked="0"/>
            <c:spPr>
              <a:noFill/>
              <a:ln>
                <a:noFill/>
              </a:ln>
              <a:effectLst/>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showLeaderLines val="1"/>
            <c:leaderLines>
              <c:spPr>
                <a:ln w="9525" cap="flat">
                  <a:solidFill>
                    <a:srgbClr val="A6A6A6"/>
                  </a:solidFill>
                  <a:prstDash val="solid"/>
                  <a:round/>
                </a:ln>
                <a:effectLst/>
              </c:spPr>
            </c:leaderLines>
            <c:extLst>
              <c:ext xmlns:c15="http://schemas.microsoft.com/office/drawing/2012/chart" uri="{CE6537A1-D6FC-4f65-9D91-7224C49458BB}"/>
            </c:extLst>
          </c:dLbls>
          <c:cat>
            <c:strRef>
              <c:f>Sheet1!$B$1:$C$1</c:f>
              <c:strCache>
                <c:ptCount val="2"/>
                <c:pt idx="0">
                  <c:v>Población con discapacidad</c:v>
                </c:pt>
                <c:pt idx="1">
                  <c:v>Población sin discapacidad, limitación, problema o condición mental</c:v>
                </c:pt>
              </c:strCache>
            </c:strRef>
          </c:cat>
          <c:val>
            <c:numRef>
              <c:f>Sheet1!$B$2:$C$2</c:f>
              <c:numCache>
                <c:formatCode>General</c:formatCode>
                <c:ptCount val="2"/>
                <c:pt idx="0">
                  <c:v>1061</c:v>
                </c:pt>
                <c:pt idx="1">
                  <c:v>14403</c:v>
                </c:pt>
              </c:numCache>
            </c:numRef>
          </c:val>
          <c:extLst>
            <c:ext xmlns:c16="http://schemas.microsoft.com/office/drawing/2014/chart" uri="{C3380CC4-5D6E-409C-BE32-E72D297353CC}">
              <c16:uniqueId val="{00000007-2367-4665-9C0B-99830666C860}"/>
            </c:ext>
          </c:extLst>
        </c:ser>
        <c:dLbls>
          <c:showLegendKey val="0"/>
          <c:showVal val="0"/>
          <c:showCatName val="0"/>
          <c:showSerName val="0"/>
          <c:showPercent val="0"/>
          <c:showBubbleSize val="0"/>
          <c:showLeaderLines val="1"/>
        </c:dLbls>
        <c:firstSliceAng val="0"/>
      </c:pieChart>
      <c:spPr>
        <a:noFill/>
        <a:ln w="12700" cap="flat">
          <a:noFill/>
          <a:miter lim="400000"/>
        </a:ln>
        <a:effectLst/>
      </c:spPr>
    </c:plotArea>
    <c:legend>
      <c:legendPos val="b"/>
      <c:layout>
        <c:manualLayout>
          <c:xMode val="edge"/>
          <c:yMode val="edge"/>
          <c:x val="0"/>
          <c:y val="0.81381199999999998"/>
          <c:w val="1"/>
          <c:h val="0.18618799999999999"/>
        </c:manualLayout>
      </c:layout>
      <c:overlay val="1"/>
      <c:spPr>
        <a:noFill/>
        <a:ln w="12700" cap="flat">
          <a:noFill/>
          <a:miter lim="400000"/>
        </a:ln>
        <a:effectLst/>
      </c:spPr>
      <c:txPr>
        <a:bodyPr rot="0"/>
        <a:lstStyle/>
        <a:p>
          <a:pPr>
            <a:defRPr sz="1000" b="0" i="0" u="none" strike="noStrike">
              <a:solidFill>
                <a:srgbClr val="000000"/>
              </a:solidFill>
              <a:latin typeface="Arial"/>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800" b="1" i="0" u="none" strike="noStrike">
                <a:solidFill>
                  <a:srgbClr val="A12244"/>
                </a:solidFill>
                <a:latin typeface="Arial"/>
              </a:defRPr>
            </a:pPr>
            <a:r>
              <a:rPr lang="es-MX" sz="1400" b="1" i="0" u="none" strike="noStrike">
                <a:solidFill>
                  <a:srgbClr val="A12244"/>
                </a:solidFill>
                <a:latin typeface="Arial"/>
              </a:rPr>
              <a:t>Población por tipo de discapacidad</a:t>
            </a:r>
          </a:p>
        </c:rich>
      </c:tx>
      <c:layout>
        <c:manualLayout>
          <c:xMode val="edge"/>
          <c:yMode val="edge"/>
          <c:x val="0.22000900000000001"/>
          <c:y val="0"/>
          <c:w val="0.55998199999999998"/>
          <c:h val="8.5623099999999994E-2"/>
        </c:manualLayout>
      </c:layout>
      <c:overlay val="1"/>
      <c:spPr>
        <a:noFill/>
        <a:effectLst/>
      </c:spPr>
    </c:title>
    <c:autoTitleDeleted val="0"/>
    <c:plotArea>
      <c:layout>
        <c:manualLayout>
          <c:layoutTarget val="inner"/>
          <c:xMode val="edge"/>
          <c:yMode val="edge"/>
          <c:x val="0.13298399999999999"/>
          <c:y val="8.5623099999999994E-2"/>
          <c:w val="0.861433"/>
          <c:h val="0.81556099999999998"/>
        </c:manualLayout>
      </c:layout>
      <c:barChart>
        <c:barDir val="col"/>
        <c:grouping val="clustered"/>
        <c:varyColors val="0"/>
        <c:ser>
          <c:idx val="0"/>
          <c:order val="0"/>
          <c:tx>
            <c:strRef>
              <c:f>Sheet1!$B$1</c:f>
              <c:strCache>
                <c:ptCount val="1"/>
                <c:pt idx="0">
                  <c:v>Discapacidad</c:v>
                </c:pt>
              </c:strCache>
            </c:strRef>
          </c:tx>
          <c:spPr>
            <a:solidFill>
              <a:srgbClr val="A12244"/>
            </a:solidFill>
            <a:ln w="12700" cap="flat">
              <a:noFill/>
              <a:miter lim="400000"/>
            </a:ln>
            <a:effectLst/>
          </c:spPr>
          <c:invertIfNegative val="0"/>
          <c:dPt>
            <c:idx val="1"/>
            <c:invertIfNegative val="0"/>
            <c:bubble3D val="0"/>
            <c:spPr>
              <a:solidFill>
                <a:srgbClr val="C49955"/>
              </a:solidFill>
              <a:ln w="12700" cap="flat">
                <a:noFill/>
                <a:miter lim="400000"/>
              </a:ln>
              <a:effectLst/>
            </c:spPr>
            <c:extLst>
              <c:ext xmlns:c16="http://schemas.microsoft.com/office/drawing/2014/chart" uri="{C3380CC4-5D6E-409C-BE32-E72D297353CC}">
                <c16:uniqueId val="{00000001-F5E6-4777-A4CE-CB3CE40D82D3}"/>
              </c:ext>
            </c:extLst>
          </c:dPt>
          <c:dPt>
            <c:idx val="3"/>
            <c:invertIfNegative val="0"/>
            <c:bubble3D val="0"/>
            <c:spPr>
              <a:solidFill>
                <a:srgbClr val="C49955"/>
              </a:solidFill>
              <a:ln w="12700" cap="flat">
                <a:noFill/>
                <a:miter lim="400000"/>
              </a:ln>
              <a:effectLst/>
            </c:spPr>
            <c:extLst>
              <c:ext xmlns:c16="http://schemas.microsoft.com/office/drawing/2014/chart" uri="{C3380CC4-5D6E-409C-BE32-E72D297353CC}">
                <c16:uniqueId val="{00000003-F5E6-4777-A4CE-CB3CE40D82D3}"/>
              </c:ext>
            </c:extLst>
          </c:dPt>
          <c:dPt>
            <c:idx val="5"/>
            <c:invertIfNegative val="0"/>
            <c:bubble3D val="0"/>
            <c:spPr>
              <a:solidFill>
                <a:srgbClr val="C49955"/>
              </a:solidFill>
              <a:ln w="12700" cap="flat">
                <a:noFill/>
                <a:miter lim="400000"/>
              </a:ln>
              <a:effectLst/>
            </c:spPr>
            <c:extLst>
              <c:ext xmlns:c16="http://schemas.microsoft.com/office/drawing/2014/chart" uri="{C3380CC4-5D6E-409C-BE32-E72D297353CC}">
                <c16:uniqueId val="{00000005-F5E6-4777-A4CE-CB3CE40D82D3}"/>
              </c:ext>
            </c:extLst>
          </c:dPt>
          <c:dLbls>
            <c:numFmt formatCode="0" sourceLinked="0"/>
            <c:spPr>
              <a:noFill/>
              <a:ln>
                <a:noFill/>
              </a:ln>
              <a:effectLst/>
            </c:spPr>
            <c:txPr>
              <a:bodyPr/>
              <a:lstStyle/>
              <a:p>
                <a:pPr>
                  <a:defRPr sz="900" b="0" i="0" u="none" strike="noStrike">
                    <a:solidFill>
                      <a:srgbClr val="000000"/>
                    </a:solidFill>
                    <a:latin typeface="Arial"/>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Sheet1!$A$2:$A$7</c:f>
              <c:strCache>
                <c:ptCount val="6"/>
                <c:pt idx="0">
                  <c:v>Población con discapacidad para caminar, subir o bajar</c:v>
                </c:pt>
                <c:pt idx="1">
                  <c:v>Población con discapacidad para ver, aun usando lentes</c:v>
                </c:pt>
                <c:pt idx="2">
                  <c:v>Población con discapacidad para hablar o comunicarse</c:v>
                </c:pt>
                <c:pt idx="3">
                  <c:v>Población con discapacidad para oír, aun usando aparato auditivo</c:v>
                </c:pt>
                <c:pt idx="4">
                  <c:v>Población con discapacidad para vestirse, bañarse o comer</c:v>
                </c:pt>
                <c:pt idx="5">
                  <c:v>Población con discapacidad para recordar o concentrarse</c:v>
                </c:pt>
              </c:strCache>
            </c:strRef>
          </c:cat>
          <c:val>
            <c:numRef>
              <c:f>Sheet1!$B$2:$B$7</c:f>
              <c:numCache>
                <c:formatCode>General</c:formatCode>
                <c:ptCount val="6"/>
                <c:pt idx="0">
                  <c:v>496</c:v>
                </c:pt>
                <c:pt idx="1">
                  <c:v>439</c:v>
                </c:pt>
                <c:pt idx="2">
                  <c:v>128</c:v>
                </c:pt>
                <c:pt idx="3">
                  <c:v>281</c:v>
                </c:pt>
                <c:pt idx="4">
                  <c:v>206</c:v>
                </c:pt>
                <c:pt idx="5">
                  <c:v>198</c:v>
                </c:pt>
              </c:numCache>
            </c:numRef>
          </c:val>
          <c:extLst>
            <c:ext xmlns:c16="http://schemas.microsoft.com/office/drawing/2014/chart" uri="{C3380CC4-5D6E-409C-BE32-E72D297353CC}">
              <c16:uniqueId val="{00000006-F5E6-4777-A4CE-CB3CE40D82D3}"/>
            </c:ext>
          </c:extLst>
        </c:ser>
        <c:ser>
          <c:idx val="1"/>
          <c:order val="1"/>
          <c:tx>
            <c:strRef>
              <c:f>Sheet1!$C$1</c:f>
              <c:strCache>
                <c:ptCount val="1"/>
                <c:pt idx="0">
                  <c:v>Columna1</c:v>
                </c:pt>
              </c:strCache>
            </c:strRef>
          </c:tx>
          <c:spPr>
            <a:solidFill>
              <a:schemeClr val="accent2"/>
            </a:solidFill>
            <a:ln w="12700" cap="flat">
              <a:noFill/>
              <a:miter lim="400000"/>
            </a:ln>
            <a:effectLst/>
          </c:spPr>
          <c:invertIfNegative val="0"/>
          <c:cat>
            <c:strRef>
              <c:f>Sheet1!$A$2:$A$7</c:f>
              <c:strCache>
                <c:ptCount val="6"/>
                <c:pt idx="0">
                  <c:v>Población con discapacidad para caminar, subir o bajar</c:v>
                </c:pt>
                <c:pt idx="1">
                  <c:v>Población con discapacidad para ver, aun usando lentes</c:v>
                </c:pt>
                <c:pt idx="2">
                  <c:v>Población con discapacidad para hablar o comunicarse</c:v>
                </c:pt>
                <c:pt idx="3">
                  <c:v>Población con discapacidad para oír, aun usando aparato auditivo</c:v>
                </c:pt>
                <c:pt idx="4">
                  <c:v>Población con discapacidad para vestirse, bañarse o comer</c:v>
                </c:pt>
                <c:pt idx="5">
                  <c:v>Población con discapacidad para recordar o concentrarse</c:v>
                </c:pt>
              </c:strCache>
            </c:strRef>
          </c:cat>
          <c:val>
            <c:numRef>
              <c:f>Sheet1!$C$2:$C$7</c:f>
            </c:numRef>
          </c:val>
          <c:extLst>
            <c:ext xmlns:c16="http://schemas.microsoft.com/office/drawing/2014/chart" uri="{C3380CC4-5D6E-409C-BE32-E72D297353CC}">
              <c16:uniqueId val="{00000007-F5E6-4777-A4CE-CB3CE40D82D3}"/>
            </c:ext>
          </c:extLst>
        </c:ser>
        <c:ser>
          <c:idx val="2"/>
          <c:order val="2"/>
          <c:tx>
            <c:strRef>
              <c:f>Sheet1!$D$1</c:f>
              <c:strCache>
                <c:ptCount val="1"/>
                <c:pt idx="0">
                  <c:v>Columna2</c:v>
                </c:pt>
              </c:strCache>
            </c:strRef>
          </c:tx>
          <c:spPr>
            <a:solidFill>
              <a:schemeClr val="accent3"/>
            </a:solidFill>
            <a:ln w="12700" cap="flat">
              <a:noFill/>
              <a:miter lim="400000"/>
            </a:ln>
            <a:effectLst/>
          </c:spPr>
          <c:invertIfNegative val="0"/>
          <c:cat>
            <c:strRef>
              <c:f>Sheet1!$A$2:$A$7</c:f>
              <c:strCache>
                <c:ptCount val="6"/>
                <c:pt idx="0">
                  <c:v>Población con discapacidad para caminar, subir o bajar</c:v>
                </c:pt>
                <c:pt idx="1">
                  <c:v>Población con discapacidad para ver, aun usando lentes</c:v>
                </c:pt>
                <c:pt idx="2">
                  <c:v>Población con discapacidad para hablar o comunicarse</c:v>
                </c:pt>
                <c:pt idx="3">
                  <c:v>Población con discapacidad para oír, aun usando aparato auditivo</c:v>
                </c:pt>
                <c:pt idx="4">
                  <c:v>Población con discapacidad para vestirse, bañarse o comer</c:v>
                </c:pt>
                <c:pt idx="5">
                  <c:v>Población con discapacidad para recordar o concentrarse</c:v>
                </c:pt>
              </c:strCache>
            </c:strRef>
          </c:cat>
          <c:val>
            <c:numRef>
              <c:f>Sheet1!$D$2:$D$7</c:f>
            </c:numRef>
          </c:val>
          <c:extLst>
            <c:ext xmlns:c16="http://schemas.microsoft.com/office/drawing/2014/chart" uri="{C3380CC4-5D6E-409C-BE32-E72D297353CC}">
              <c16:uniqueId val="{00000008-F5E6-4777-A4CE-CB3CE40D82D3}"/>
            </c:ext>
          </c:extLst>
        </c:ser>
        <c:dLbls>
          <c:showLegendKey val="0"/>
          <c:showVal val="0"/>
          <c:showCatName val="0"/>
          <c:showSerName val="0"/>
          <c:showPercent val="0"/>
          <c:showBubbleSize val="0"/>
        </c:dLbls>
        <c:gapWidth val="219"/>
        <c:overlap val="-27"/>
        <c:axId val="2094734552"/>
        <c:axId val="2094734553"/>
      </c:barChart>
      <c:catAx>
        <c:axId val="2094734552"/>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000000"/>
                </a:solidFill>
                <a:latin typeface="Arial"/>
              </a:defRPr>
            </a:pPr>
            <a:endParaRPr lang="en-US"/>
          </a:p>
        </c:txPr>
        <c:crossAx val="2094734553"/>
        <c:crosses val="autoZero"/>
        <c:auto val="1"/>
        <c:lblAlgn val="ctr"/>
        <c:lblOffset val="100"/>
        <c:noMultiLvlLbl val="1"/>
      </c:catAx>
      <c:valAx>
        <c:axId val="2094734553"/>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000000"/>
                </a:solidFill>
                <a:latin typeface="Arial"/>
              </a:defRPr>
            </a:pPr>
            <a:endParaRPr lang="en-US"/>
          </a:p>
        </c:txPr>
        <c:crossAx val="2094734552"/>
        <c:crosses val="autoZero"/>
        <c:crossBetween val="between"/>
        <c:majorUnit val="125"/>
        <c:minorUnit val="62.5"/>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800" b="1" i="0" u="none" strike="noStrike">
                <a:solidFill>
                  <a:srgbClr val="A12244"/>
                </a:solidFill>
                <a:latin typeface="Arial"/>
              </a:defRPr>
            </a:pPr>
            <a:r>
              <a:rPr lang="es-MX" sz="1400" b="1" i="0" u="none" strike="noStrike">
                <a:solidFill>
                  <a:srgbClr val="A12244"/>
                </a:solidFill>
                <a:latin typeface="Arial"/>
              </a:rPr>
              <a:t>Población Indígena por hogares censales</a:t>
            </a:r>
          </a:p>
        </c:rich>
      </c:tx>
      <c:layout>
        <c:manualLayout>
          <c:xMode val="edge"/>
          <c:yMode val="edge"/>
          <c:x val="0.10903500000000001"/>
          <c:y val="0"/>
          <c:w val="0.78193000000000001"/>
          <c:h val="0.105616"/>
        </c:manualLayout>
      </c:layout>
      <c:overlay val="1"/>
      <c:spPr>
        <a:noFill/>
        <a:effectLst/>
      </c:spPr>
    </c:title>
    <c:autoTitleDeleted val="0"/>
    <c:plotArea>
      <c:layout>
        <c:manualLayout>
          <c:layoutTarget val="inner"/>
          <c:xMode val="edge"/>
          <c:yMode val="edge"/>
          <c:x val="0.27766000000000002"/>
          <c:y val="0.105616"/>
          <c:w val="0.69919600000000004"/>
          <c:h val="0.85557499999999997"/>
        </c:manualLayout>
      </c:layout>
      <c:barChart>
        <c:barDir val="bar"/>
        <c:grouping val="clustered"/>
        <c:varyColors val="0"/>
        <c:ser>
          <c:idx val="0"/>
          <c:order val="0"/>
          <c:tx>
            <c:strRef>
              <c:f>Sheet1!$B$1</c:f>
              <c:strCache>
                <c:ptCount val="1"/>
                <c:pt idx="0">
                  <c:v>Serie 3</c:v>
                </c:pt>
              </c:strCache>
            </c:strRef>
          </c:tx>
          <c:spPr>
            <a:solidFill>
              <a:schemeClr val="accent3"/>
            </a:solidFill>
            <a:ln w="12700" cap="flat">
              <a:noFill/>
              <a:miter lim="400000"/>
            </a:ln>
            <a:effectLst/>
          </c:spPr>
          <c:invertIfNegative val="0"/>
          <c:cat>
            <c:strRef>
              <c:f>Sheet1!$A$2:$A$29</c:f>
              <c:strCache>
                <c:ptCount val="28"/>
                <c:pt idx="0">
                  <c:v>La Corraleja</c:v>
                </c:pt>
                <c:pt idx="1">
                  <c:v>Cerro Gordo</c:v>
                </c:pt>
                <c:pt idx="2">
                  <c:v>El Puerto</c:v>
                </c:pt>
                <c:pt idx="3">
                  <c:v>El Contza</c:v>
                </c:pt>
                <c:pt idx="4">
                  <c:v>El Nopalillo</c:v>
                </c:pt>
                <c:pt idx="5">
                  <c:v>El Aguacate</c:v>
                </c:pt>
                <c:pt idx="6">
                  <c:v>Puerto Tavera</c:v>
                </c:pt>
                <c:pt idx="7">
                  <c:v>Lomas de Guillén</c:v>
                </c:pt>
                <c:pt idx="8">
                  <c:v>El Porvenir</c:v>
                </c:pt>
                <c:pt idx="9">
                  <c:v>Santa Mónica</c:v>
                </c:pt>
                <c:pt idx="10">
                  <c:v>Ejido del Mezquital</c:v>
                </c:pt>
                <c:pt idx="11">
                  <c:v>El Encino</c:v>
                </c:pt>
                <c:pt idx="12">
                  <c:v>El Águila</c:v>
                </c:pt>
                <c:pt idx="13">
                  <c:v>El Sitio</c:v>
                </c:pt>
                <c:pt idx="14">
                  <c:v>González González</c:v>
                </c:pt>
                <c:pt idx="15">
                  <c:v>El Palmar</c:v>
                </c:pt>
                <c:pt idx="16">
                  <c:v>Jagüey</c:v>
                </c:pt>
                <c:pt idx="17">
                  <c:v>Hermosillo Monte Noble</c:v>
                </c:pt>
                <c:pt idx="18">
                  <c:v>Zaragoza</c:v>
                </c:pt>
                <c:pt idx="19">
                  <c:v>Xitzo</c:v>
                </c:pt>
                <c:pt idx="20">
                  <c:v>González Ortega</c:v>
                </c:pt>
                <c:pt idx="21">
                  <c:v>Guerrero</c:v>
                </c:pt>
                <c:pt idx="22">
                  <c:v>La Blanca (Taxtho la Blanca)</c:v>
                </c:pt>
                <c:pt idx="23">
                  <c:v>El Mezquital</c:v>
                </c:pt>
                <c:pt idx="24">
                  <c:v>Cerritos</c:v>
                </c:pt>
                <c:pt idx="25">
                  <c:v>Patria Nueva</c:v>
                </c:pt>
                <c:pt idx="26">
                  <c:v>Yolotepec</c:v>
                </c:pt>
                <c:pt idx="27">
                  <c:v>Santiago de Anaya</c:v>
                </c:pt>
              </c:strCache>
            </c:strRef>
          </c:cat>
          <c:val>
            <c:numRef>
              <c:f>Sheet1!$B$2:$B$29</c:f>
            </c:numRef>
          </c:val>
          <c:extLst>
            <c:ext xmlns:c16="http://schemas.microsoft.com/office/drawing/2014/chart" uri="{C3380CC4-5D6E-409C-BE32-E72D297353CC}">
              <c16:uniqueId val="{00000000-E70D-4BDA-BEB6-71D153DA29A3}"/>
            </c:ext>
          </c:extLst>
        </c:ser>
        <c:ser>
          <c:idx val="1"/>
          <c:order val="1"/>
          <c:tx>
            <c:strRef>
              <c:f>Sheet1!$C$1</c:f>
              <c:strCache>
                <c:ptCount val="1"/>
                <c:pt idx="0">
                  <c:v>Serie 2</c:v>
                </c:pt>
              </c:strCache>
            </c:strRef>
          </c:tx>
          <c:spPr>
            <a:solidFill>
              <a:schemeClr val="accent2"/>
            </a:solidFill>
            <a:ln w="12700" cap="flat">
              <a:noFill/>
              <a:miter lim="400000"/>
            </a:ln>
            <a:effectLst/>
          </c:spPr>
          <c:invertIfNegative val="0"/>
          <c:cat>
            <c:strRef>
              <c:f>Sheet1!$A$2:$A$29</c:f>
              <c:strCache>
                <c:ptCount val="28"/>
                <c:pt idx="0">
                  <c:v>La Corraleja</c:v>
                </c:pt>
                <c:pt idx="1">
                  <c:v>Cerro Gordo</c:v>
                </c:pt>
                <c:pt idx="2">
                  <c:v>El Puerto</c:v>
                </c:pt>
                <c:pt idx="3">
                  <c:v>El Contza</c:v>
                </c:pt>
                <c:pt idx="4">
                  <c:v>El Nopalillo</c:v>
                </c:pt>
                <c:pt idx="5">
                  <c:v>El Aguacate</c:v>
                </c:pt>
                <c:pt idx="6">
                  <c:v>Puerto Tavera</c:v>
                </c:pt>
                <c:pt idx="7">
                  <c:v>Lomas de Guillén</c:v>
                </c:pt>
                <c:pt idx="8">
                  <c:v>El Porvenir</c:v>
                </c:pt>
                <c:pt idx="9">
                  <c:v>Santa Mónica</c:v>
                </c:pt>
                <c:pt idx="10">
                  <c:v>Ejido del Mezquital</c:v>
                </c:pt>
                <c:pt idx="11">
                  <c:v>El Encino</c:v>
                </c:pt>
                <c:pt idx="12">
                  <c:v>El Águila</c:v>
                </c:pt>
                <c:pt idx="13">
                  <c:v>El Sitio</c:v>
                </c:pt>
                <c:pt idx="14">
                  <c:v>González González</c:v>
                </c:pt>
                <c:pt idx="15">
                  <c:v>El Palmar</c:v>
                </c:pt>
                <c:pt idx="16">
                  <c:v>Jagüey</c:v>
                </c:pt>
                <c:pt idx="17">
                  <c:v>Hermosillo Monte Noble</c:v>
                </c:pt>
                <c:pt idx="18">
                  <c:v>Zaragoza</c:v>
                </c:pt>
                <c:pt idx="19">
                  <c:v>Xitzo</c:v>
                </c:pt>
                <c:pt idx="20">
                  <c:v>González Ortega</c:v>
                </c:pt>
                <c:pt idx="21">
                  <c:v>Guerrero</c:v>
                </c:pt>
                <c:pt idx="22">
                  <c:v>La Blanca (Taxtho la Blanca)</c:v>
                </c:pt>
                <c:pt idx="23">
                  <c:v>El Mezquital</c:v>
                </c:pt>
                <c:pt idx="24">
                  <c:v>Cerritos</c:v>
                </c:pt>
                <c:pt idx="25">
                  <c:v>Patria Nueva</c:v>
                </c:pt>
                <c:pt idx="26">
                  <c:v>Yolotepec</c:v>
                </c:pt>
                <c:pt idx="27">
                  <c:v>Santiago de Anaya</c:v>
                </c:pt>
              </c:strCache>
            </c:strRef>
          </c:cat>
          <c:val>
            <c:numRef>
              <c:f>Sheet1!$C$2:$C$29</c:f>
            </c:numRef>
          </c:val>
          <c:extLst>
            <c:ext xmlns:c16="http://schemas.microsoft.com/office/drawing/2014/chart" uri="{C3380CC4-5D6E-409C-BE32-E72D297353CC}">
              <c16:uniqueId val="{00000001-E70D-4BDA-BEB6-71D153DA29A3}"/>
            </c:ext>
          </c:extLst>
        </c:ser>
        <c:ser>
          <c:idx val="2"/>
          <c:order val="2"/>
          <c:tx>
            <c:strRef>
              <c:f>Sheet1!$D$1</c:f>
              <c:strCache>
                <c:ptCount val="1"/>
                <c:pt idx="0">
                  <c:v>Serie 1</c:v>
                </c:pt>
              </c:strCache>
            </c:strRef>
          </c:tx>
          <c:spPr>
            <a:solidFill>
              <a:srgbClr val="A12244"/>
            </a:solidFill>
            <a:ln w="12700" cap="flat">
              <a:noFill/>
              <a:miter lim="400000"/>
            </a:ln>
            <a:effectLst/>
          </c:spPr>
          <c:invertIfNegative val="0"/>
          <c:dLbls>
            <c:numFmt formatCode="0" sourceLinked="0"/>
            <c:spPr>
              <a:noFill/>
              <a:ln>
                <a:noFill/>
              </a:ln>
              <a:effectLst/>
            </c:spPr>
            <c:txPr>
              <a:bodyPr/>
              <a:lstStyle/>
              <a:p>
                <a:pPr>
                  <a:defRPr sz="900" b="0" i="0" u="none" strike="noStrike">
                    <a:solidFill>
                      <a:srgbClr val="404040"/>
                    </a:solidFill>
                    <a:latin typeface="Arial"/>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Sheet1!$A$2:$A$29</c:f>
              <c:strCache>
                <c:ptCount val="28"/>
                <c:pt idx="0">
                  <c:v>La Corraleja</c:v>
                </c:pt>
                <c:pt idx="1">
                  <c:v>Cerro Gordo</c:v>
                </c:pt>
                <c:pt idx="2">
                  <c:v>El Puerto</c:v>
                </c:pt>
                <c:pt idx="3">
                  <c:v>El Contza</c:v>
                </c:pt>
                <c:pt idx="4">
                  <c:v>El Nopalillo</c:v>
                </c:pt>
                <c:pt idx="5">
                  <c:v>El Aguacate</c:v>
                </c:pt>
                <c:pt idx="6">
                  <c:v>Puerto Tavera</c:v>
                </c:pt>
                <c:pt idx="7">
                  <c:v>Lomas de Guillén</c:v>
                </c:pt>
                <c:pt idx="8">
                  <c:v>El Porvenir</c:v>
                </c:pt>
                <c:pt idx="9">
                  <c:v>Santa Mónica</c:v>
                </c:pt>
                <c:pt idx="10">
                  <c:v>Ejido del Mezquital</c:v>
                </c:pt>
                <c:pt idx="11">
                  <c:v>El Encino</c:v>
                </c:pt>
                <c:pt idx="12">
                  <c:v>El Águila</c:v>
                </c:pt>
                <c:pt idx="13">
                  <c:v>El Sitio</c:v>
                </c:pt>
                <c:pt idx="14">
                  <c:v>González González</c:v>
                </c:pt>
                <c:pt idx="15">
                  <c:v>El Palmar</c:v>
                </c:pt>
                <c:pt idx="16">
                  <c:v>Jagüey</c:v>
                </c:pt>
                <c:pt idx="17">
                  <c:v>Hermosillo Monte Noble</c:v>
                </c:pt>
                <c:pt idx="18">
                  <c:v>Zaragoza</c:v>
                </c:pt>
                <c:pt idx="19">
                  <c:v>Xitzo</c:v>
                </c:pt>
                <c:pt idx="20">
                  <c:v>González Ortega</c:v>
                </c:pt>
                <c:pt idx="21">
                  <c:v>Guerrero</c:v>
                </c:pt>
                <c:pt idx="22">
                  <c:v>La Blanca (Taxtho la Blanca)</c:v>
                </c:pt>
                <c:pt idx="23">
                  <c:v>El Mezquital</c:v>
                </c:pt>
                <c:pt idx="24">
                  <c:v>Cerritos</c:v>
                </c:pt>
                <c:pt idx="25">
                  <c:v>Patria Nueva</c:v>
                </c:pt>
                <c:pt idx="26">
                  <c:v>Yolotepec</c:v>
                </c:pt>
                <c:pt idx="27">
                  <c:v>Santiago de Anaya</c:v>
                </c:pt>
              </c:strCache>
            </c:strRef>
          </c:cat>
          <c:val>
            <c:numRef>
              <c:f>Sheet1!$D$2:$D$29</c:f>
              <c:numCache>
                <c:formatCode>General</c:formatCode>
                <c:ptCount val="28"/>
                <c:pt idx="0">
                  <c:v>0</c:v>
                </c:pt>
                <c:pt idx="1">
                  <c:v>0</c:v>
                </c:pt>
                <c:pt idx="2">
                  <c:v>8</c:v>
                </c:pt>
                <c:pt idx="3">
                  <c:v>10</c:v>
                </c:pt>
                <c:pt idx="4">
                  <c:v>18</c:v>
                </c:pt>
                <c:pt idx="5">
                  <c:v>34</c:v>
                </c:pt>
                <c:pt idx="6">
                  <c:v>53</c:v>
                </c:pt>
                <c:pt idx="7">
                  <c:v>83</c:v>
                </c:pt>
                <c:pt idx="8">
                  <c:v>112</c:v>
                </c:pt>
                <c:pt idx="9">
                  <c:v>167</c:v>
                </c:pt>
                <c:pt idx="10">
                  <c:v>171</c:v>
                </c:pt>
                <c:pt idx="11">
                  <c:v>206</c:v>
                </c:pt>
                <c:pt idx="12">
                  <c:v>216</c:v>
                </c:pt>
                <c:pt idx="13">
                  <c:v>317</c:v>
                </c:pt>
                <c:pt idx="14">
                  <c:v>412</c:v>
                </c:pt>
                <c:pt idx="15">
                  <c:v>452</c:v>
                </c:pt>
                <c:pt idx="16">
                  <c:v>481</c:v>
                </c:pt>
                <c:pt idx="17">
                  <c:v>541</c:v>
                </c:pt>
                <c:pt idx="18">
                  <c:v>591</c:v>
                </c:pt>
                <c:pt idx="19">
                  <c:v>630</c:v>
                </c:pt>
                <c:pt idx="20">
                  <c:v>685</c:v>
                </c:pt>
                <c:pt idx="21">
                  <c:v>713</c:v>
                </c:pt>
                <c:pt idx="22">
                  <c:v>739</c:v>
                </c:pt>
                <c:pt idx="23">
                  <c:v>853</c:v>
                </c:pt>
                <c:pt idx="24">
                  <c:v>1247</c:v>
                </c:pt>
                <c:pt idx="25">
                  <c:v>1573</c:v>
                </c:pt>
                <c:pt idx="26">
                  <c:v>1802</c:v>
                </c:pt>
                <c:pt idx="27">
                  <c:v>2034</c:v>
                </c:pt>
              </c:numCache>
            </c:numRef>
          </c:val>
          <c:extLst>
            <c:ext xmlns:c16="http://schemas.microsoft.com/office/drawing/2014/chart" uri="{C3380CC4-5D6E-409C-BE32-E72D297353CC}">
              <c16:uniqueId val="{00000002-E70D-4BDA-BEB6-71D153DA29A3}"/>
            </c:ext>
          </c:extLst>
        </c:ser>
        <c:dLbls>
          <c:showLegendKey val="0"/>
          <c:showVal val="0"/>
          <c:showCatName val="0"/>
          <c:showSerName val="0"/>
          <c:showPercent val="0"/>
          <c:showBubbleSize val="0"/>
        </c:dLbls>
        <c:gapWidth val="182"/>
        <c:axId val="2094734552"/>
        <c:axId val="2094734553"/>
      </c:barChart>
      <c:catAx>
        <c:axId val="2094734552"/>
        <c:scaling>
          <c:orientation val="maxMin"/>
        </c:scaling>
        <c:delete val="0"/>
        <c:axPos val="l"/>
        <c:numFmt formatCode="General" sourceLinked="0"/>
        <c:majorTickMark val="none"/>
        <c:minorTickMark val="none"/>
        <c:tickLblPos val="nextTo"/>
        <c:spPr>
          <a:ln w="12700" cap="flat">
            <a:solidFill>
              <a:srgbClr val="D9D9D9"/>
            </a:solidFill>
            <a:prstDash val="solid"/>
            <a:round/>
          </a:ln>
        </c:spPr>
        <c:txPr>
          <a:bodyPr rot="0"/>
          <a:lstStyle/>
          <a:p>
            <a:pPr>
              <a:defRPr sz="900" b="0" i="0" u="none" strike="noStrike">
                <a:solidFill>
                  <a:srgbClr val="000000"/>
                </a:solidFill>
                <a:latin typeface="Arial"/>
              </a:defRPr>
            </a:pPr>
            <a:endParaRPr lang="en-US"/>
          </a:p>
        </c:txPr>
        <c:crossAx val="2094734553"/>
        <c:crosses val="autoZero"/>
        <c:auto val="1"/>
        <c:lblAlgn val="ctr"/>
        <c:lblOffset val="100"/>
        <c:noMultiLvlLbl val="1"/>
      </c:catAx>
      <c:valAx>
        <c:axId val="2094734553"/>
        <c:scaling>
          <c:orientation val="minMax"/>
        </c:scaling>
        <c:delete val="0"/>
        <c:axPos val="t"/>
        <c:majorGridlines>
          <c:spPr>
            <a:ln w="12700" cap="flat">
              <a:solidFill>
                <a:srgbClr val="D9D9D9"/>
              </a:solidFill>
              <a:prstDash val="solid"/>
              <a:round/>
            </a:ln>
          </c:spPr>
        </c:majorGridlines>
        <c:numFmt formatCode="0" sourceLinked="0"/>
        <c:majorTickMark val="none"/>
        <c:minorTickMark val="none"/>
        <c:tickLblPos val="high"/>
        <c:spPr>
          <a:ln w="12700" cap="flat">
            <a:noFill/>
            <a:prstDash val="solid"/>
            <a:round/>
          </a:ln>
        </c:spPr>
        <c:txPr>
          <a:bodyPr rot="0"/>
          <a:lstStyle/>
          <a:p>
            <a:pPr>
              <a:defRPr sz="900" b="0" i="0" u="none" strike="noStrike">
                <a:solidFill>
                  <a:srgbClr val="595959"/>
                </a:solidFill>
                <a:latin typeface="Arial"/>
              </a:defRPr>
            </a:pPr>
            <a:endParaRPr lang="en-US"/>
          </a:p>
        </c:txPr>
        <c:crossAx val="2094734552"/>
        <c:crosses val="autoZero"/>
        <c:crossBetween val="between"/>
        <c:majorUnit val="750"/>
        <c:minorUnit val="375"/>
      </c:valAx>
      <c:spPr>
        <a:noFill/>
        <a:ln w="12700" cap="flat">
          <a:noFill/>
          <a:miter lim="400000"/>
        </a:ln>
        <a:effectLst/>
      </c:spPr>
    </c:plotArea>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lgn="ctr">
              <a:defRPr sz="1800" b="1" i="0" u="none" strike="noStrike">
                <a:solidFill>
                  <a:srgbClr val="A12244"/>
                </a:solidFill>
                <a:latin typeface="Arial"/>
              </a:defRPr>
            </a:pPr>
            <a:r>
              <a:rPr lang="es-MX" sz="1400" b="1" i="0" u="none" strike="noStrike">
                <a:solidFill>
                  <a:srgbClr val="A12244"/>
                </a:solidFill>
                <a:latin typeface="Arial"/>
              </a:rPr>
              <a:t>Población que se considera afromexicana</a:t>
            </a:r>
            <a:r>
              <a:rPr lang="es-MX" sz="1400" b="1" i="0" u="none" strike="noStrike" baseline="0">
                <a:solidFill>
                  <a:srgbClr val="A12244"/>
                </a:solidFill>
                <a:latin typeface="Arial"/>
              </a:rPr>
              <a:t> o  </a:t>
            </a:r>
            <a:r>
              <a:rPr lang="es-MX" sz="1400" b="1" i="0" u="none" strike="noStrike">
                <a:solidFill>
                  <a:srgbClr val="A12244"/>
                </a:solidFill>
                <a:latin typeface="Arial"/>
              </a:rPr>
              <a:t>afrodescendiente</a:t>
            </a:r>
          </a:p>
        </c:rich>
      </c:tx>
      <c:layout>
        <c:manualLayout>
          <c:xMode val="edge"/>
          <c:yMode val="edge"/>
          <c:x val="0"/>
          <c:y val="4.1126035716123714E-2"/>
          <c:w val="1"/>
          <c:h val="0.40698000000000001"/>
        </c:manualLayout>
      </c:layout>
      <c:overlay val="1"/>
      <c:spPr>
        <a:noFill/>
        <a:effectLst/>
      </c:spPr>
    </c:title>
    <c:autoTitleDeleted val="0"/>
    <c:plotArea>
      <c:layout>
        <c:manualLayout>
          <c:layoutTarget val="inner"/>
          <c:xMode val="edge"/>
          <c:yMode val="edge"/>
          <c:x val="0.33405699999999999"/>
          <c:y val="0.40698000000000001"/>
          <c:w val="0.33188699999999999"/>
          <c:h val="0.35838399999999998"/>
        </c:manualLayout>
      </c:layout>
      <c:pieChart>
        <c:varyColors val="0"/>
        <c:ser>
          <c:idx val="0"/>
          <c:order val="0"/>
          <c:tx>
            <c:strRef>
              <c:f>Sheet1!$A$2</c:f>
              <c:strCache>
                <c:ptCount val="1"/>
                <c:pt idx="0">
                  <c:v>Ventas</c:v>
                </c:pt>
              </c:strCache>
            </c:strRef>
          </c:tx>
          <c:spPr>
            <a:solidFill>
              <a:srgbClr val="C49955"/>
            </a:solidFill>
            <a:ln w="19050" cap="flat">
              <a:solidFill>
                <a:srgbClr val="FFFFFF"/>
              </a:solidFill>
              <a:prstDash val="solid"/>
              <a:round/>
            </a:ln>
            <a:effectLst/>
          </c:spPr>
          <c:dPt>
            <c:idx val="0"/>
            <c:bubble3D val="0"/>
            <c:extLst>
              <c:ext xmlns:c16="http://schemas.microsoft.com/office/drawing/2014/chart" uri="{C3380CC4-5D6E-409C-BE32-E72D297353CC}">
                <c16:uniqueId val="{00000000-EDA5-4C77-87DD-FC973A100054}"/>
              </c:ext>
            </c:extLst>
          </c:dPt>
          <c:dPt>
            <c:idx val="1"/>
            <c:bubble3D val="0"/>
            <c:spPr>
              <a:solidFill>
                <a:srgbClr val="712130"/>
              </a:solidFill>
              <a:ln w="19050" cap="flat">
                <a:solidFill>
                  <a:srgbClr val="FFFFFF"/>
                </a:solidFill>
                <a:prstDash val="solid"/>
                <a:round/>
              </a:ln>
              <a:effectLst/>
            </c:spPr>
            <c:extLst>
              <c:ext xmlns:c16="http://schemas.microsoft.com/office/drawing/2014/chart" uri="{C3380CC4-5D6E-409C-BE32-E72D297353CC}">
                <c16:uniqueId val="{00000002-EDA5-4C77-87DD-FC973A100054}"/>
              </c:ext>
            </c:extLst>
          </c:dPt>
          <c:dPt>
            <c:idx val="2"/>
            <c:bubble3D val="0"/>
            <c:extLst>
              <c:ext xmlns:c16="http://schemas.microsoft.com/office/drawing/2014/chart" uri="{C3380CC4-5D6E-409C-BE32-E72D297353CC}">
                <c16:uniqueId val="{00000003-EDA5-4C77-87DD-FC973A100054}"/>
              </c:ext>
            </c:extLst>
          </c:dPt>
          <c:dPt>
            <c:idx val="3"/>
            <c:bubble3D val="0"/>
            <c:extLst>
              <c:ext xmlns:c16="http://schemas.microsoft.com/office/drawing/2014/chart" uri="{C3380CC4-5D6E-409C-BE32-E72D297353CC}">
                <c16:uniqueId val="{00000004-EDA5-4C77-87DD-FC973A100054}"/>
              </c:ext>
            </c:extLst>
          </c:dPt>
          <c:dLbls>
            <c:dLbl>
              <c:idx val="0"/>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EDA5-4C77-87DD-FC973A100054}"/>
                </c:ext>
              </c:extLst>
            </c:dLbl>
            <c:dLbl>
              <c:idx val="1"/>
              <c:layout>
                <c:manualLayout>
                  <c:x val="0.10277935258092744"/>
                  <c:y val="3.2324475065616796E-3"/>
                </c:manualLayout>
              </c:layout>
              <c:numFmt formatCode="0" sourceLinked="0"/>
              <c:spPr/>
              <c:txPr>
                <a:bodyPr/>
                <a:lstStyle/>
                <a:p>
                  <a:pPr>
                    <a:defRPr sz="900" b="1" i="0" u="none" strike="noStrike">
                      <a:solidFill>
                        <a:srgbClr val="F2F2F2"/>
                      </a:solidFill>
                      <a:latin typeface="Arial"/>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DA5-4C77-87DD-FC973A100054}"/>
                </c:ext>
              </c:extLst>
            </c:dLbl>
            <c:dLbl>
              <c:idx val="2"/>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EDA5-4C77-87DD-FC973A100054}"/>
                </c:ext>
              </c:extLst>
            </c:dLbl>
            <c:dLbl>
              <c:idx val="3"/>
              <c:numFmt formatCode="0" sourceLinked="0"/>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4-EDA5-4C77-87DD-FC973A100054}"/>
                </c:ext>
              </c:extLst>
            </c:dLbl>
            <c:numFmt formatCode="0" sourceLinked="0"/>
            <c:spPr>
              <a:noFill/>
              <a:ln>
                <a:noFill/>
              </a:ln>
              <a:effectLst/>
            </c:spPr>
            <c:txPr>
              <a:bodyPr/>
              <a:lstStyle/>
              <a:p>
                <a:pPr>
                  <a:defRPr sz="900" b="1" i="0" u="none" strike="noStrike">
                    <a:solidFill>
                      <a:srgbClr val="F2F2F2"/>
                    </a:solidFill>
                    <a:latin typeface="Arial"/>
                  </a:defRPr>
                </a:pPr>
                <a:endParaRPr lang="en-US"/>
              </a:p>
            </c:txPr>
            <c:dLblPos val="inEnd"/>
            <c:showLegendKey val="0"/>
            <c:showVal val="1"/>
            <c:showCatName val="0"/>
            <c:showSerName val="0"/>
            <c:showPercent val="0"/>
            <c:showBubbleSize val="0"/>
            <c:showLeaderLines val="1"/>
            <c:leaderLines>
              <c:spPr>
                <a:ln w="9525" cap="flat">
                  <a:solidFill>
                    <a:srgbClr val="A6A6A6"/>
                  </a:solidFill>
                  <a:prstDash val="solid"/>
                  <a:round/>
                </a:ln>
                <a:effectLst/>
              </c:spPr>
            </c:leaderLines>
            <c:extLst>
              <c:ext xmlns:c15="http://schemas.microsoft.com/office/drawing/2012/chart" uri="{CE6537A1-D6FC-4f65-9D91-7224C49458BB}"/>
            </c:extLst>
          </c:dLbls>
          <c:cat>
            <c:strRef>
              <c:f>Sheet1!$B$1:$C$1</c:f>
              <c:strCache>
                <c:ptCount val="2"/>
                <c:pt idx="0">
                  <c:v>Población femenina que se considera afromexicana o afrodescendiente</c:v>
                </c:pt>
                <c:pt idx="1">
                  <c:v>Población masculina que se considera afromexicana o afrodescendiente</c:v>
                </c:pt>
              </c:strCache>
            </c:strRef>
          </c:cat>
          <c:val>
            <c:numRef>
              <c:f>Sheet1!$B$2:$C$2</c:f>
              <c:numCache>
                <c:formatCode>General</c:formatCode>
                <c:ptCount val="2"/>
                <c:pt idx="0">
                  <c:v>164</c:v>
                </c:pt>
                <c:pt idx="1">
                  <c:v>137</c:v>
                </c:pt>
              </c:numCache>
            </c:numRef>
          </c:val>
          <c:extLst>
            <c:ext xmlns:c16="http://schemas.microsoft.com/office/drawing/2014/chart" uri="{C3380CC4-5D6E-409C-BE32-E72D297353CC}">
              <c16:uniqueId val="{00000005-EDA5-4C77-87DD-FC973A100054}"/>
            </c:ext>
          </c:extLst>
        </c:ser>
        <c:dLbls>
          <c:showLegendKey val="0"/>
          <c:showVal val="0"/>
          <c:showCatName val="0"/>
          <c:showSerName val="0"/>
          <c:showPercent val="0"/>
          <c:showBubbleSize val="0"/>
          <c:showLeaderLines val="1"/>
        </c:dLbls>
        <c:firstSliceAng val="0"/>
      </c:pieChart>
      <c:spPr>
        <a:noFill/>
        <a:ln w="12700" cap="flat">
          <a:noFill/>
          <a:miter lim="400000"/>
        </a:ln>
        <a:effectLst/>
      </c:spPr>
    </c:plotArea>
    <c:legend>
      <c:legendPos val="b"/>
      <c:layout>
        <c:manualLayout>
          <c:xMode val="edge"/>
          <c:yMode val="edge"/>
          <c:x val="0"/>
          <c:y val="0.86105799999999999"/>
          <c:w val="1"/>
          <c:h val="0.13894200000000001"/>
        </c:manualLayout>
      </c:layout>
      <c:overlay val="1"/>
      <c:spPr>
        <a:noFill/>
        <a:ln w="12700" cap="flat">
          <a:noFill/>
          <a:miter lim="400000"/>
        </a:ln>
        <a:effectLst/>
      </c:spPr>
      <c:txPr>
        <a:bodyPr rot="0"/>
        <a:lstStyle/>
        <a:p>
          <a:pPr>
            <a:defRPr sz="1000" b="0" i="0" u="none" strike="noStrike">
              <a:solidFill>
                <a:schemeClr val="tx1"/>
              </a:solidFill>
              <a:latin typeface="Arial"/>
            </a:defRPr>
          </a:pPr>
          <a:endParaRPr lang="en-US"/>
        </a:p>
      </c:txPr>
    </c:legend>
    <c:plotVisOnly val="1"/>
    <c:dispBlanksAs val="gap"/>
    <c:showDLblsOverMax val="1"/>
  </c:chart>
  <c:spPr>
    <a:solidFill>
      <a:srgbClr val="FFFFFF"/>
    </a:solidFill>
    <a:ln w="12700" cap="flat">
      <a:solidFill>
        <a:srgbClr val="D9D9D9"/>
      </a:solidFill>
      <a:prstDash val="solid"/>
      <a:round/>
    </a:ln>
    <a:effectLst/>
  </c:sp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18</Pages>
  <Words>2200</Words>
  <Characters>12104</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Antonio Gómez</cp:lastModifiedBy>
  <cp:revision>6</cp:revision>
  <cp:lastPrinted>2025-01-15T22:45:00Z</cp:lastPrinted>
  <dcterms:created xsi:type="dcterms:W3CDTF">2025-04-14T18:52:00Z</dcterms:created>
  <dcterms:modified xsi:type="dcterms:W3CDTF">2025-06-06T19:44:00Z</dcterms:modified>
</cp:coreProperties>
</file>