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10.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11.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12.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13.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14.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15.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16.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17.xml" ContentType="application/vnd.openxmlformats-officedocument.drawingml.chart+xml"/>
  <Override PartName="/word/charts/style9.xml" ContentType="application/vnd.ms-office.chartstyle+xml"/>
  <Override PartName="/word/charts/colors9.xml" ContentType="application/vnd.ms-office.chartcolorstyl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713A64" w14:textId="77777777" w:rsidR="001B2E36" w:rsidRPr="00B5101F" w:rsidRDefault="001B2E36" w:rsidP="001B2E36">
      <w:pPr>
        <w:pStyle w:val="Sinespaciado"/>
        <w:jc w:val="center"/>
        <w:rPr>
          <w:rFonts w:ascii="Arial" w:eastAsiaTheme="minorHAnsi" w:hAnsi="Arial" w:cs="Arial"/>
          <w:b/>
          <w:bCs/>
          <w:color w:val="A12244"/>
          <w:lang w:val="es-MX" w:eastAsia="en-US"/>
        </w:rPr>
      </w:pPr>
    </w:p>
    <w:p w14:paraId="39A53029" w14:textId="49998098" w:rsidR="00B5101F" w:rsidRPr="00B5101F" w:rsidRDefault="00044F34" w:rsidP="00B5101F">
      <w:pPr>
        <w:pStyle w:val="Sinespaciado"/>
        <w:jc w:val="center"/>
        <w:rPr>
          <w:rFonts w:ascii="Arial" w:eastAsiaTheme="minorHAnsi" w:hAnsi="Arial" w:cs="Arial"/>
          <w:b/>
          <w:bCs/>
          <w:color w:val="A12244"/>
          <w:lang w:val="es-MX" w:eastAsia="en-US"/>
        </w:rPr>
      </w:pPr>
      <w:r>
        <w:rPr>
          <w:rFonts w:ascii="Arial" w:eastAsiaTheme="minorHAnsi" w:hAnsi="Arial" w:cs="Arial"/>
          <w:b/>
          <w:bCs/>
          <w:color w:val="A12244"/>
          <w:lang w:val="es-MX" w:eastAsia="en-US"/>
        </w:rPr>
        <w:t xml:space="preserve">DIAGNÓSTICO DEL </w:t>
      </w:r>
      <w:r w:rsidR="001B2E36" w:rsidRPr="00B5101F">
        <w:rPr>
          <w:rFonts w:ascii="Arial" w:eastAsiaTheme="minorHAnsi" w:hAnsi="Arial" w:cs="Arial"/>
          <w:b/>
          <w:bCs/>
          <w:color w:val="A12244"/>
          <w:lang w:val="es-MX" w:eastAsia="en-US"/>
        </w:rPr>
        <w:t xml:space="preserve">PROGRAMA PRESUPUESTARIO </w:t>
      </w:r>
      <w:r w:rsidR="00B5101F" w:rsidRPr="00B5101F">
        <w:rPr>
          <w:rFonts w:ascii="Arial" w:eastAsiaTheme="minorHAnsi" w:hAnsi="Arial" w:cs="Arial"/>
          <w:b/>
          <w:bCs/>
          <w:color w:val="A12244"/>
          <w:lang w:val="es-MX" w:eastAsia="en-US"/>
        </w:rPr>
        <w:t>MBB002</w:t>
      </w:r>
    </w:p>
    <w:p w14:paraId="6B12EE7F" w14:textId="3E61667A" w:rsidR="00F9730D" w:rsidRPr="00B5101F" w:rsidRDefault="00B5101F" w:rsidP="00B5101F">
      <w:pPr>
        <w:pStyle w:val="Sinespaciado"/>
        <w:jc w:val="center"/>
        <w:rPr>
          <w:rFonts w:ascii="Arial" w:eastAsiaTheme="minorHAnsi" w:hAnsi="Arial" w:cs="Arial"/>
          <w:b/>
          <w:bCs/>
          <w:color w:val="A12244"/>
          <w:lang w:val="es-MX" w:eastAsia="en-US"/>
        </w:rPr>
      </w:pPr>
      <w:r w:rsidRPr="00B5101F">
        <w:rPr>
          <w:rFonts w:ascii="Arial" w:eastAsiaTheme="minorHAnsi" w:hAnsi="Arial" w:cs="Arial"/>
          <w:b/>
          <w:bCs/>
          <w:color w:val="A12244"/>
          <w:lang w:val="es-MX" w:eastAsia="en-US"/>
        </w:rPr>
        <w:t>SANTIAGO DE ANAYA UN MUNICIPIO QUE BUSCA EL BIENESTAR DEL PUEBLO.</w:t>
      </w:r>
    </w:p>
    <w:p w14:paraId="0E9101AE" w14:textId="77777777" w:rsidR="00B5101F" w:rsidRPr="00B5101F" w:rsidRDefault="00B5101F" w:rsidP="00B5101F">
      <w:pPr>
        <w:pStyle w:val="Sinespaciado"/>
        <w:jc w:val="both"/>
        <w:rPr>
          <w:rFonts w:ascii="Arial" w:hAnsi="Arial" w:cs="Arial"/>
        </w:rPr>
      </w:pPr>
    </w:p>
    <w:p w14:paraId="6BFA3655" w14:textId="77777777" w:rsidR="00B5101F" w:rsidRPr="00B5101F" w:rsidRDefault="00B5101F" w:rsidP="00B5101F">
      <w:pPr>
        <w:pStyle w:val="Sinespaciado"/>
        <w:jc w:val="both"/>
        <w:rPr>
          <w:rFonts w:ascii="Arial" w:hAnsi="Arial" w:cs="Arial"/>
        </w:rPr>
      </w:pPr>
    </w:p>
    <w:p w14:paraId="0FBC9D6F" w14:textId="57C633DB" w:rsidR="00044F34" w:rsidRPr="00044F34" w:rsidRDefault="00044F34" w:rsidP="00044F34">
      <w:pPr>
        <w:pStyle w:val="Ttulo2"/>
      </w:pPr>
      <w:r w:rsidRPr="00044F34">
        <w:t xml:space="preserve">Antecedentes </w:t>
      </w:r>
    </w:p>
    <w:p w14:paraId="1AE8A1A5" w14:textId="0B5203D1" w:rsidR="00B5101F" w:rsidRDefault="00044F34" w:rsidP="00044F34">
      <w:pPr>
        <w:jc w:val="both"/>
        <w:rPr>
          <w:rFonts w:ascii="Arial" w:hAnsi="Arial" w:cs="Arial"/>
          <w:sz w:val="24"/>
          <w:szCs w:val="24"/>
        </w:rPr>
      </w:pPr>
      <w:r>
        <w:rPr>
          <w:rFonts w:ascii="Arial" w:hAnsi="Arial" w:cs="Arial"/>
          <w:sz w:val="24"/>
          <w:szCs w:val="24"/>
        </w:rPr>
        <w:t xml:space="preserve">El Programa Presupuestario </w:t>
      </w:r>
      <w:r w:rsidRPr="00044F34">
        <w:rPr>
          <w:rFonts w:ascii="Arial" w:hAnsi="Arial" w:cs="Arial"/>
          <w:sz w:val="24"/>
          <w:szCs w:val="24"/>
        </w:rPr>
        <w:t>MBB002</w:t>
      </w:r>
      <w:r>
        <w:rPr>
          <w:rFonts w:ascii="Arial" w:hAnsi="Arial" w:cs="Arial"/>
          <w:sz w:val="24"/>
          <w:szCs w:val="24"/>
        </w:rPr>
        <w:t xml:space="preserve"> </w:t>
      </w:r>
      <w:r w:rsidRPr="00044F34">
        <w:rPr>
          <w:rFonts w:ascii="Arial" w:hAnsi="Arial" w:cs="Arial"/>
          <w:sz w:val="24"/>
          <w:szCs w:val="24"/>
        </w:rPr>
        <w:t>Santiago de Anaya un municipio que busca el bienestar del pueblo</w:t>
      </w:r>
      <w:r>
        <w:rPr>
          <w:rFonts w:ascii="Arial" w:hAnsi="Arial" w:cs="Arial"/>
          <w:sz w:val="24"/>
          <w:szCs w:val="24"/>
        </w:rPr>
        <w:t xml:space="preserve"> se crea en el presente ejercicio fiscal 2025, derivado de poder dar seguimiento a las acciones de gobierno planteadas en el Plan Municipal de Desarrollo en su Eje de desarrollo 2. </w:t>
      </w:r>
    </w:p>
    <w:p w14:paraId="79034C6E" w14:textId="43D9F068" w:rsidR="00B5101F" w:rsidRPr="00B5101F" w:rsidRDefault="00B5101F" w:rsidP="00B5101F">
      <w:pPr>
        <w:jc w:val="both"/>
        <w:rPr>
          <w:rFonts w:ascii="Arial" w:hAnsi="Arial" w:cs="Arial"/>
          <w:sz w:val="24"/>
          <w:szCs w:val="24"/>
        </w:rPr>
      </w:pPr>
      <w:r w:rsidRPr="00B5101F">
        <w:rPr>
          <w:rFonts w:ascii="Arial" w:hAnsi="Arial" w:cs="Arial"/>
          <w:sz w:val="24"/>
          <w:szCs w:val="24"/>
        </w:rPr>
        <w:t>Santiago de Anaya es un municipio que ha estado trabajando en diversas iniciativas para mejorar la calidad de vida de sus habitantes. A lo largo de los años, se han implementado programas y proyectos enfocados en el desarrollo social, económico y cultural de la comunidad.</w:t>
      </w:r>
    </w:p>
    <w:p w14:paraId="0E980FA0" w14:textId="77777777" w:rsidR="00B5101F" w:rsidRPr="00B5101F" w:rsidRDefault="00B5101F" w:rsidP="00B5101F">
      <w:pPr>
        <w:pStyle w:val="Sinespaciado"/>
        <w:jc w:val="both"/>
        <w:rPr>
          <w:rFonts w:ascii="Arial" w:hAnsi="Arial" w:cs="Arial"/>
        </w:rPr>
      </w:pPr>
    </w:p>
    <w:p w14:paraId="7A9C23BF" w14:textId="77777777" w:rsidR="00B5101F" w:rsidRPr="00B5101F" w:rsidRDefault="00B5101F" w:rsidP="00B5101F">
      <w:pPr>
        <w:jc w:val="both"/>
        <w:rPr>
          <w:rFonts w:ascii="Arial" w:hAnsi="Arial" w:cs="Arial"/>
          <w:sz w:val="24"/>
          <w:szCs w:val="24"/>
        </w:rPr>
      </w:pPr>
      <w:r w:rsidRPr="00B5101F">
        <w:rPr>
          <w:rFonts w:ascii="Arial" w:hAnsi="Arial" w:cs="Arial"/>
          <w:sz w:val="24"/>
          <w:szCs w:val="24"/>
        </w:rPr>
        <w:t>El Bienestar del pueblo implica no solo el acceso a servicios básicos como salud y educación, sino también la promoción de la participación ciudadana y el fortalecimiento de la identidad local. Esto se traduce en esfuerzos por fomentar la cohesión social y el desarrollo sostenible, buscando siempre el beneficio de todos sus habitantes. Además, el municipio ha buscado alianzas con diferentes organizaciones y gobiernos para impulsar proyectos que generen empleo y mejoren la infraestructura, lo que es fundamental para el crecimiento y bienestar de la comunidad.</w:t>
      </w:r>
    </w:p>
    <w:p w14:paraId="54D2D476" w14:textId="77777777" w:rsidR="00044F34" w:rsidRDefault="00044F34" w:rsidP="00044F34">
      <w:pPr>
        <w:jc w:val="both"/>
        <w:rPr>
          <w:rFonts w:ascii="Arial" w:eastAsia="Arial" w:hAnsi="Arial" w:cs="Arial"/>
          <w:sz w:val="24"/>
          <w:szCs w:val="24"/>
        </w:rPr>
      </w:pPr>
      <w:r>
        <w:rPr>
          <w:rFonts w:ascii="Arial" w:eastAsia="Arial" w:hAnsi="Arial" w:cs="Arial"/>
          <w:sz w:val="24"/>
          <w:szCs w:val="24"/>
        </w:rPr>
        <w:t xml:space="preserve">Las Unidades responsables del Programa son las siguientes: </w:t>
      </w:r>
    </w:p>
    <w:p w14:paraId="591FD04A" w14:textId="77777777" w:rsidR="00044F34" w:rsidRPr="00B5101F" w:rsidRDefault="00044F34" w:rsidP="00044F34">
      <w:pPr>
        <w:pStyle w:val="Sinespaciado"/>
        <w:rPr>
          <w:rFonts w:ascii="Arial" w:hAnsi="Arial" w:cs="Arial"/>
        </w:rPr>
      </w:pPr>
      <w:r w:rsidRPr="00B5101F">
        <w:rPr>
          <w:rFonts w:ascii="Arial" w:hAnsi="Arial" w:cs="Arial"/>
        </w:rPr>
        <w:t>SALUD, SANIDAD Y PREVENCIÓN DE ADICCIONES</w:t>
      </w:r>
    </w:p>
    <w:p w14:paraId="34869AA6" w14:textId="77777777" w:rsidR="00044F34" w:rsidRPr="00B5101F" w:rsidRDefault="00044F34" w:rsidP="00044F34">
      <w:pPr>
        <w:pStyle w:val="Sinespaciado"/>
        <w:rPr>
          <w:rFonts w:ascii="Arial" w:hAnsi="Arial" w:cs="Arial"/>
        </w:rPr>
      </w:pPr>
      <w:r w:rsidRPr="00B5101F">
        <w:rPr>
          <w:rFonts w:ascii="Arial" w:hAnsi="Arial" w:cs="Arial"/>
        </w:rPr>
        <w:t>SISTEMA DIF MUNICIPAL</w:t>
      </w:r>
    </w:p>
    <w:p w14:paraId="2AE79E22" w14:textId="77777777" w:rsidR="00044F34" w:rsidRPr="00B5101F" w:rsidRDefault="00044F34" w:rsidP="00044F34">
      <w:pPr>
        <w:pStyle w:val="Sinespaciado"/>
        <w:rPr>
          <w:rFonts w:ascii="Arial" w:hAnsi="Arial" w:cs="Arial"/>
        </w:rPr>
      </w:pPr>
      <w:r w:rsidRPr="00B5101F">
        <w:rPr>
          <w:rFonts w:ascii="Arial" w:hAnsi="Arial" w:cs="Arial"/>
        </w:rPr>
        <w:t>INSTANCIA MUNICIPAL DE LA JUVENTUD Y EL DEPORTE</w:t>
      </w:r>
    </w:p>
    <w:p w14:paraId="12AA514D" w14:textId="77777777" w:rsidR="00044F34" w:rsidRPr="00B5101F" w:rsidRDefault="00044F34" w:rsidP="00044F34">
      <w:pPr>
        <w:pStyle w:val="Sinespaciado"/>
        <w:rPr>
          <w:rFonts w:ascii="Arial" w:hAnsi="Arial" w:cs="Arial"/>
        </w:rPr>
      </w:pPr>
      <w:r w:rsidRPr="00B5101F">
        <w:rPr>
          <w:rFonts w:ascii="Arial" w:hAnsi="Arial" w:cs="Arial"/>
        </w:rPr>
        <w:t>DESARROLLO SOCIAL Y ECONÓMICO</w:t>
      </w:r>
    </w:p>
    <w:p w14:paraId="2AFDAD5F" w14:textId="77777777" w:rsidR="00044F34" w:rsidRPr="00B5101F" w:rsidRDefault="00044F34" w:rsidP="00044F34">
      <w:pPr>
        <w:pStyle w:val="Sinespaciado"/>
        <w:rPr>
          <w:rFonts w:ascii="Arial" w:hAnsi="Arial" w:cs="Arial"/>
        </w:rPr>
      </w:pPr>
      <w:r w:rsidRPr="00B5101F">
        <w:rPr>
          <w:rFonts w:ascii="Arial" w:hAnsi="Arial" w:cs="Arial"/>
        </w:rPr>
        <w:t>ATENCIÓN A MIGRANTES</w:t>
      </w:r>
    </w:p>
    <w:p w14:paraId="60F0EA67" w14:textId="77777777" w:rsidR="00044F34" w:rsidRPr="00B5101F" w:rsidRDefault="00044F34" w:rsidP="00044F34">
      <w:pPr>
        <w:pStyle w:val="Sinespaciado"/>
        <w:rPr>
          <w:rFonts w:ascii="Arial" w:hAnsi="Arial" w:cs="Arial"/>
        </w:rPr>
      </w:pPr>
      <w:r w:rsidRPr="00B5101F">
        <w:rPr>
          <w:rFonts w:ascii="Arial" w:hAnsi="Arial" w:cs="Arial"/>
        </w:rPr>
        <w:t>COMUNIDADES INDÍGENAS</w:t>
      </w:r>
    </w:p>
    <w:p w14:paraId="155D69E8" w14:textId="77777777" w:rsidR="00044F34" w:rsidRPr="00B5101F" w:rsidRDefault="00044F34" w:rsidP="00044F34">
      <w:pPr>
        <w:pStyle w:val="Sinespaciado"/>
        <w:rPr>
          <w:rFonts w:ascii="Arial" w:hAnsi="Arial" w:cs="Arial"/>
        </w:rPr>
      </w:pPr>
      <w:r w:rsidRPr="00B5101F">
        <w:rPr>
          <w:rFonts w:ascii="Arial" w:hAnsi="Arial" w:cs="Arial"/>
        </w:rPr>
        <w:t>ENLACE DE ATENCIÓN A ADULTOS MAYORES</w:t>
      </w:r>
    </w:p>
    <w:p w14:paraId="3BB49FC1" w14:textId="4380D773" w:rsidR="00044F34" w:rsidRPr="00B5101F" w:rsidRDefault="00044F34" w:rsidP="00044F34">
      <w:pPr>
        <w:pStyle w:val="Sinespaciado"/>
        <w:rPr>
          <w:rFonts w:ascii="Arial" w:hAnsi="Arial" w:cs="Arial"/>
        </w:rPr>
      </w:pPr>
      <w:r w:rsidRPr="00B5101F">
        <w:rPr>
          <w:rFonts w:ascii="Arial" w:hAnsi="Arial" w:cs="Arial"/>
        </w:rPr>
        <w:t>INSTANCIA MUNICIPAL PARA EL DESARROLLO DE LAS MUJER</w:t>
      </w:r>
      <w:r w:rsidR="002A7472">
        <w:rPr>
          <w:rFonts w:ascii="Arial" w:hAnsi="Arial" w:cs="Arial"/>
        </w:rPr>
        <w:t>ES</w:t>
      </w:r>
    </w:p>
    <w:p w14:paraId="1B618AFA" w14:textId="77777777" w:rsidR="00044F34" w:rsidRPr="00B5101F" w:rsidRDefault="00044F34" w:rsidP="00044F34">
      <w:pPr>
        <w:pStyle w:val="Sinespaciado"/>
        <w:rPr>
          <w:rFonts w:ascii="Arial" w:hAnsi="Arial" w:cs="Arial"/>
        </w:rPr>
      </w:pPr>
      <w:r w:rsidRPr="00B5101F">
        <w:rPr>
          <w:rFonts w:ascii="Arial" w:hAnsi="Arial" w:cs="Arial"/>
        </w:rPr>
        <w:t>SIPINNA</w:t>
      </w:r>
    </w:p>
    <w:p w14:paraId="5314402F" w14:textId="77777777" w:rsidR="00B5101F" w:rsidRDefault="00B5101F" w:rsidP="00B5101F">
      <w:pPr>
        <w:pStyle w:val="Sinespaciado"/>
        <w:jc w:val="both"/>
        <w:rPr>
          <w:rFonts w:ascii="Arial" w:hAnsi="Arial" w:cs="Arial"/>
        </w:rPr>
      </w:pPr>
    </w:p>
    <w:p w14:paraId="648600F0" w14:textId="77777777" w:rsidR="00044F34" w:rsidRPr="00F9730D" w:rsidRDefault="00044F34" w:rsidP="00044F34">
      <w:pPr>
        <w:pStyle w:val="Ttulo2"/>
        <w:rPr>
          <w:rFonts w:eastAsia="Arial"/>
        </w:rPr>
      </w:pPr>
      <w:r w:rsidRPr="00F14202">
        <w:rPr>
          <w:rFonts w:eastAsia="Arial"/>
        </w:rPr>
        <w:t>Identificación, definición y descripción del problema o necesidad</w:t>
      </w:r>
    </w:p>
    <w:p w14:paraId="03DEDD3E" w14:textId="77777777" w:rsidR="00044F34" w:rsidRDefault="00044F34" w:rsidP="00044F34">
      <w:pPr>
        <w:jc w:val="both"/>
        <w:rPr>
          <w:rFonts w:ascii="Arial" w:hAnsi="Arial" w:cs="Arial"/>
          <w:b/>
          <w:bCs/>
          <w:sz w:val="24"/>
          <w:szCs w:val="24"/>
        </w:rPr>
      </w:pPr>
    </w:p>
    <w:p w14:paraId="17DA5623" w14:textId="77777777" w:rsidR="00044F34" w:rsidRPr="00044F34" w:rsidRDefault="00044F34" w:rsidP="00044F34">
      <w:pPr>
        <w:pStyle w:val="Ttulo3"/>
      </w:pPr>
      <w:r w:rsidRPr="00044F34">
        <w:t>Definición del problema</w:t>
      </w:r>
    </w:p>
    <w:p w14:paraId="07BBC19D" w14:textId="77777777" w:rsidR="00B5101F" w:rsidRDefault="00B5101F" w:rsidP="00B5101F">
      <w:pPr>
        <w:pStyle w:val="Sinespaciado"/>
        <w:jc w:val="both"/>
        <w:rPr>
          <w:rFonts w:ascii="Arial" w:hAnsi="Arial" w:cs="Arial"/>
        </w:rPr>
      </w:pPr>
    </w:p>
    <w:p w14:paraId="06DE4D7D" w14:textId="2ACC0707" w:rsidR="00B5101F" w:rsidRDefault="00044F34" w:rsidP="00B5101F">
      <w:pPr>
        <w:pStyle w:val="Sinespaciado"/>
        <w:jc w:val="both"/>
        <w:rPr>
          <w:rFonts w:ascii="Arial" w:hAnsi="Arial" w:cs="Arial"/>
        </w:rPr>
      </w:pPr>
      <w:r w:rsidRPr="00F728E0">
        <w:rPr>
          <w:rFonts w:ascii="Arial" w:hAnsi="Arial" w:cs="Arial"/>
          <w:lang w:val="es-MX"/>
        </w:rPr>
        <w:t xml:space="preserve">La población que integra los grupos vulnerables no </w:t>
      </w:r>
      <w:r w:rsidR="00F728E0" w:rsidRPr="00F728E0">
        <w:rPr>
          <w:rFonts w:ascii="Arial" w:hAnsi="Arial" w:cs="Arial"/>
          <w:lang w:val="es-MX"/>
        </w:rPr>
        <w:t>recibe</w:t>
      </w:r>
      <w:r w:rsidRPr="00F728E0">
        <w:rPr>
          <w:rFonts w:ascii="Arial" w:hAnsi="Arial" w:cs="Arial"/>
          <w:lang w:val="es-MX"/>
        </w:rPr>
        <w:t xml:space="preserve"> un trato igualitario e inclusivo, existe desigualdad social y se vulneran los derechos estos grupos</w:t>
      </w:r>
      <w:r w:rsidRPr="00044F34">
        <w:rPr>
          <w:rFonts w:ascii="Arial" w:hAnsi="Arial" w:cs="Arial"/>
        </w:rPr>
        <w:t>.</w:t>
      </w:r>
    </w:p>
    <w:p w14:paraId="6EC066C9" w14:textId="69C03BC3" w:rsidR="00F728E0" w:rsidRDefault="00DE0B04" w:rsidP="00B5101F">
      <w:pPr>
        <w:pStyle w:val="Sinespaciado"/>
        <w:jc w:val="both"/>
        <w:rPr>
          <w:rFonts w:ascii="Arial" w:hAnsi="Arial" w:cs="Arial"/>
        </w:rPr>
      </w:pPr>
      <w:r>
        <w:rPr>
          <w:rFonts w:ascii="Arial" w:hAnsi="Arial" w:cs="Arial"/>
          <w:noProof/>
        </w:rPr>
        <mc:AlternateContent>
          <mc:Choice Requires="wps">
            <w:drawing>
              <wp:anchor distT="0" distB="0" distL="114300" distR="114300" simplePos="0" relativeHeight="251659264" behindDoc="0" locked="0" layoutInCell="1" allowOverlap="1" wp14:anchorId="471EA906" wp14:editId="6A9030BD">
                <wp:simplePos x="0" y="0"/>
                <wp:positionH relativeFrom="column">
                  <wp:posOffset>1514475</wp:posOffset>
                </wp:positionH>
                <wp:positionV relativeFrom="paragraph">
                  <wp:posOffset>23759322</wp:posOffset>
                </wp:positionV>
                <wp:extent cx="2753360" cy="318770"/>
                <wp:effectExtent l="0" t="0" r="27940" b="24130"/>
                <wp:wrapNone/>
                <wp:docPr id="1656160593" name="Cuadro de texto 1"/>
                <wp:cNvGraphicFramePr/>
                <a:graphic xmlns:a="http://schemas.openxmlformats.org/drawingml/2006/main">
                  <a:graphicData uri="http://schemas.microsoft.com/office/word/2010/wordprocessingShape">
                    <wps:wsp>
                      <wps:cNvSpPr txBox="1"/>
                      <wps:spPr>
                        <a:xfrm>
                          <a:off x="0" y="0"/>
                          <a:ext cx="2753360" cy="318770"/>
                        </a:xfrm>
                        <a:prstGeom prst="rect">
                          <a:avLst/>
                        </a:prstGeom>
                        <a:solidFill>
                          <a:schemeClr val="lt1"/>
                        </a:solidFill>
                        <a:ln w="6350">
                          <a:solidFill>
                            <a:prstClr val="black"/>
                          </a:solidFill>
                        </a:ln>
                      </wps:spPr>
                      <wps:txbx>
                        <w:txbxContent>
                          <w:p w14:paraId="7F660A98" w14:textId="68D985C1" w:rsidR="00DE0B04" w:rsidRDefault="00DE0B04" w:rsidP="00DE0B04">
                            <w:pPr>
                              <w:jc w:val="center"/>
                            </w:pPr>
                            <w:r>
                              <w:t>Acciones y Población 2024 - 2025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71EA906" id="_x0000_t202" coordsize="21600,21600" o:spt="202" path="m,l,21600r21600,l21600,xe">
                <v:stroke joinstyle="miter"/>
                <v:path gradientshapeok="t" o:connecttype="rect"/>
              </v:shapetype>
              <v:shape id="Cuadro de texto 1" o:spid="_x0000_s1026" type="#_x0000_t202" style="position:absolute;left:0;text-align:left;margin-left:119.25pt;margin-top:1870.8pt;width:216.8pt;height:25.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" fillcolor="white [3201]" strokeweight=".5pt">
                <v:textbox>
                  <w:txbxContent>
                    <w:p w14:paraId="7F660A98" w14:textId="68D985C1" w:rsidR="00DE0B04" w:rsidRDefault="00DE0B04" w:rsidP="00DE0B04">
                      <w:pPr>
                        <w:jc w:val="center"/>
                      </w:pPr>
                      <w:r>
                        <w:t>Acciones y Población 2024 - 2025</w:t>
                      </w:r>
                    </w:p>
                  </w:txbxContent>
                </v:textbox>
              </v:shape>
            </w:pict>
          </mc:Fallback>
        </mc:AlternateContent>
      </w:r>
    </w:p>
    <w:p w14:paraId="7A55F9D9" w14:textId="6BA9A352" w:rsidR="00F728E0" w:rsidRPr="00F728E0" w:rsidRDefault="00F728E0" w:rsidP="00B5101F">
      <w:pPr>
        <w:pStyle w:val="Sinespaciado"/>
        <w:jc w:val="both"/>
        <w:rPr>
          <w:rFonts w:ascii="Arial" w:hAnsi="Arial" w:cs="Arial"/>
          <w:lang w:val="es-MX"/>
        </w:rPr>
      </w:pPr>
      <w:r w:rsidRPr="00F728E0">
        <w:rPr>
          <w:rFonts w:ascii="Arial" w:hAnsi="Arial" w:cs="Arial"/>
          <w:lang w:val="es-MX"/>
        </w:rPr>
        <w:lastRenderedPageBreak/>
        <w:t>Población santiaguense que pertenece a algún grupo vulnerable y que no es atendida por las políticas públicas del gobierno municipal</w:t>
      </w:r>
    </w:p>
    <w:p w14:paraId="184B2A61" w14:textId="77777777" w:rsidR="00B5101F" w:rsidRDefault="00B5101F" w:rsidP="00B5101F">
      <w:pPr>
        <w:pStyle w:val="Sinespaciado"/>
        <w:jc w:val="both"/>
        <w:rPr>
          <w:rFonts w:ascii="Arial" w:hAnsi="Arial" w:cs="Arial"/>
        </w:rPr>
      </w:pPr>
    </w:p>
    <w:p w14:paraId="65B80298" w14:textId="77777777" w:rsidR="00236E48" w:rsidRDefault="00236E48" w:rsidP="002D085A">
      <w:pPr>
        <w:pStyle w:val="Cuerpo"/>
        <w:jc w:val="both"/>
        <w:rPr>
          <w:rStyle w:val="Ninguno"/>
          <w:rFonts w:ascii="Arial" w:hAnsi="Arial"/>
        </w:rPr>
      </w:pPr>
    </w:p>
    <w:p w14:paraId="71181D5C" w14:textId="364D490C" w:rsidR="002D085A" w:rsidRPr="00C3363A" w:rsidRDefault="002D085A" w:rsidP="002D085A">
      <w:pPr>
        <w:pStyle w:val="Cuerpo"/>
        <w:jc w:val="both"/>
        <w:rPr>
          <w:rStyle w:val="Ninguno"/>
          <w:rFonts w:ascii="Arial" w:eastAsia="Arial" w:hAnsi="Arial" w:cs="Arial"/>
        </w:rPr>
      </w:pPr>
      <w:r w:rsidRPr="00C3363A">
        <w:rPr>
          <w:rStyle w:val="Ninguno"/>
          <w:rFonts w:ascii="Arial" w:hAnsi="Arial"/>
        </w:rPr>
        <w:t xml:space="preserve">En el municipio de Santiago de Anaya tenemos 9 Unidades de Salud, en este sentido se tiene el registro, </w:t>
      </w:r>
      <w:r w:rsidR="00775C5F">
        <w:rPr>
          <w:rStyle w:val="Ninguno"/>
          <w:rFonts w:ascii="Arial" w:hAnsi="Arial"/>
        </w:rPr>
        <w:t>de acuerdo con</w:t>
      </w:r>
      <w:r w:rsidRPr="00C3363A">
        <w:rPr>
          <w:rStyle w:val="Ninguno"/>
          <w:rFonts w:ascii="Arial" w:hAnsi="Arial"/>
        </w:rPr>
        <w:t xml:space="preserve"> el INEGI (2020), que más de 15 mil habitantes son usuarios de los servicios de salud. </w:t>
      </w:r>
    </w:p>
    <w:p w14:paraId="452B3D0B" w14:textId="77777777" w:rsidR="002D085A" w:rsidRPr="00C3363A" w:rsidRDefault="002D085A" w:rsidP="002D085A">
      <w:pPr>
        <w:pStyle w:val="Cuerpo"/>
        <w:rPr>
          <w:rStyle w:val="Ninguno"/>
          <w:rFonts w:ascii="Arial" w:eastAsia="Arial" w:hAnsi="Arial" w:cs="Arial"/>
        </w:rPr>
      </w:pPr>
    </w:p>
    <w:p w14:paraId="57044BDC" w14:textId="77777777" w:rsidR="002D085A" w:rsidRPr="00C3363A" w:rsidRDefault="002D085A" w:rsidP="002D085A">
      <w:pPr>
        <w:pStyle w:val="Cuerpo"/>
        <w:jc w:val="center"/>
        <w:rPr>
          <w:rStyle w:val="Ninguno"/>
          <w:rFonts w:ascii="Arial" w:eastAsia="Arial" w:hAnsi="Arial" w:cs="Arial"/>
        </w:rPr>
      </w:pPr>
      <w:r w:rsidRPr="00C3363A">
        <w:rPr>
          <w:noProof/>
          <w:lang w:val="en-US" w:eastAsia="en-US"/>
        </w:rPr>
        <w:drawing>
          <wp:inline distT="0" distB="0" distL="0" distR="0" wp14:anchorId="337B89A6" wp14:editId="07FE7122">
            <wp:extent cx="3413760" cy="2324100"/>
            <wp:effectExtent l="0" t="0" r="15240" b="0"/>
            <wp:docPr id="1073741938" name="officeArt object"/>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5ADF0838" w14:textId="77777777" w:rsidR="002D085A" w:rsidRPr="00C3363A" w:rsidRDefault="002D085A" w:rsidP="002D085A">
      <w:pPr>
        <w:pStyle w:val="Cuerpo"/>
        <w:jc w:val="center"/>
        <w:rPr>
          <w:rStyle w:val="Ninguno"/>
          <w:rFonts w:ascii="Arial" w:eastAsia="Arial" w:hAnsi="Arial" w:cs="Arial"/>
          <w:sz w:val="18"/>
          <w:szCs w:val="18"/>
        </w:rPr>
      </w:pPr>
      <w:r w:rsidRPr="00C3363A">
        <w:rPr>
          <w:rStyle w:val="Ninguno"/>
          <w:rFonts w:ascii="Arial" w:hAnsi="Arial"/>
          <w:sz w:val="18"/>
          <w:szCs w:val="18"/>
        </w:rPr>
        <w:t>Fuente: Elaboración propia a partir de Tabulados de Integración 2022. Salud INEGI México en cifras</w:t>
      </w:r>
    </w:p>
    <w:p w14:paraId="394B2941" w14:textId="77777777" w:rsidR="002D085A" w:rsidRPr="00C3363A" w:rsidRDefault="002D085A" w:rsidP="002D085A">
      <w:pPr>
        <w:pStyle w:val="Cuerpo"/>
        <w:rPr>
          <w:rStyle w:val="Ninguno"/>
          <w:rFonts w:ascii="Arial" w:eastAsia="Arial" w:hAnsi="Arial" w:cs="Arial"/>
        </w:rPr>
      </w:pPr>
    </w:p>
    <w:p w14:paraId="137A8572" w14:textId="77777777" w:rsidR="002D085A" w:rsidRPr="00C3363A" w:rsidRDefault="002D085A" w:rsidP="002D085A">
      <w:pPr>
        <w:pStyle w:val="Cuerpo"/>
        <w:rPr>
          <w:rStyle w:val="Ninguno"/>
          <w:rFonts w:ascii="Arial" w:eastAsia="Arial" w:hAnsi="Arial" w:cs="Arial"/>
        </w:rPr>
      </w:pPr>
      <w:r w:rsidRPr="00C3363A">
        <w:rPr>
          <w:rStyle w:val="Ninguno"/>
          <w:rFonts w:ascii="Arial" w:hAnsi="Arial"/>
        </w:rPr>
        <w:t xml:space="preserve">Asimismo, la distribución de la población afiliada a distintas instituciones de salud se presenta de la siguiente forma. </w:t>
      </w:r>
    </w:p>
    <w:p w14:paraId="5E5E304B" w14:textId="77777777" w:rsidR="002D085A" w:rsidRPr="00C3363A" w:rsidRDefault="002D085A" w:rsidP="002D085A">
      <w:pPr>
        <w:pStyle w:val="Cuerpo"/>
        <w:jc w:val="center"/>
        <w:rPr>
          <w:rStyle w:val="Ninguno"/>
          <w:rFonts w:ascii="Arial" w:eastAsia="Arial" w:hAnsi="Arial" w:cs="Arial"/>
          <w:sz w:val="18"/>
          <w:szCs w:val="18"/>
        </w:rPr>
      </w:pPr>
    </w:p>
    <w:p w14:paraId="5E6F8AD4" w14:textId="2F88D873" w:rsidR="002D085A" w:rsidRPr="00C3363A" w:rsidRDefault="002D085A" w:rsidP="002D085A">
      <w:pPr>
        <w:pStyle w:val="Cuerpo"/>
        <w:jc w:val="center"/>
        <w:rPr>
          <w:rStyle w:val="Ninguno"/>
          <w:rFonts w:ascii="Arial" w:eastAsia="Arial" w:hAnsi="Arial" w:cs="Arial"/>
          <w:sz w:val="18"/>
          <w:szCs w:val="18"/>
        </w:rPr>
      </w:pPr>
      <w:r w:rsidRPr="00C3363A">
        <w:rPr>
          <w:rStyle w:val="Ninguno"/>
          <w:rFonts w:ascii="Arial" w:hAnsi="Arial"/>
          <w:sz w:val="18"/>
          <w:szCs w:val="18"/>
        </w:rPr>
        <w:t>Tabla: Instituciones y número de afiliados</w:t>
      </w:r>
    </w:p>
    <w:tbl>
      <w:tblPr>
        <w:tblStyle w:val="TableNormal"/>
        <w:tblW w:w="9351"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7650"/>
        <w:gridCol w:w="1701"/>
      </w:tblGrid>
      <w:tr w:rsidR="002D085A" w:rsidRPr="00C3363A" w14:paraId="53EDB93E" w14:textId="77777777" w:rsidTr="00765BFA">
        <w:trPr>
          <w:trHeight w:val="562"/>
          <w:jc w:val="center"/>
        </w:trPr>
        <w:tc>
          <w:tcPr>
            <w:tcW w:w="7650" w:type="dxa"/>
            <w:tcBorders>
              <w:top w:val="single" w:sz="4" w:space="0" w:color="000000"/>
              <w:left w:val="single" w:sz="4" w:space="0" w:color="000000"/>
              <w:bottom w:val="single" w:sz="4" w:space="0" w:color="000000"/>
              <w:right w:val="single" w:sz="4" w:space="0" w:color="000000"/>
            </w:tcBorders>
            <w:shd w:val="clear" w:color="auto" w:fill="A12244"/>
            <w:tcMar>
              <w:top w:w="80" w:type="dxa"/>
              <w:left w:w="80" w:type="dxa"/>
              <w:bottom w:w="80" w:type="dxa"/>
              <w:right w:w="80" w:type="dxa"/>
            </w:tcMar>
            <w:vAlign w:val="center"/>
          </w:tcPr>
          <w:p w14:paraId="782DE232" w14:textId="77777777" w:rsidR="002D085A" w:rsidRPr="00C3363A" w:rsidRDefault="002D085A" w:rsidP="00765BFA">
            <w:pPr>
              <w:pStyle w:val="Cuerpo"/>
              <w:jc w:val="center"/>
            </w:pPr>
            <w:r w:rsidRPr="00C3363A">
              <w:rPr>
                <w:rStyle w:val="Ninguno"/>
                <w:rFonts w:ascii="Arial" w:hAnsi="Arial"/>
                <w:color w:val="F2F2F2"/>
                <w:u w:color="F2F2F2"/>
              </w:rPr>
              <w:t>Institución</w:t>
            </w:r>
          </w:p>
        </w:tc>
        <w:tc>
          <w:tcPr>
            <w:tcW w:w="1701" w:type="dxa"/>
            <w:tcBorders>
              <w:top w:val="single" w:sz="4" w:space="0" w:color="000000"/>
              <w:left w:val="single" w:sz="4" w:space="0" w:color="000000"/>
              <w:bottom w:val="single" w:sz="4" w:space="0" w:color="000000"/>
              <w:right w:val="single" w:sz="4" w:space="0" w:color="000000"/>
            </w:tcBorders>
            <w:shd w:val="clear" w:color="auto" w:fill="A12244"/>
            <w:tcMar>
              <w:top w:w="80" w:type="dxa"/>
              <w:left w:w="80" w:type="dxa"/>
              <w:bottom w:w="80" w:type="dxa"/>
              <w:right w:w="80" w:type="dxa"/>
            </w:tcMar>
            <w:vAlign w:val="center"/>
          </w:tcPr>
          <w:p w14:paraId="134B89AF" w14:textId="77777777" w:rsidR="002D085A" w:rsidRPr="00C3363A" w:rsidRDefault="002D085A" w:rsidP="00765BFA">
            <w:pPr>
              <w:pStyle w:val="Cuerpo"/>
              <w:jc w:val="center"/>
            </w:pPr>
            <w:r w:rsidRPr="00C3363A">
              <w:rPr>
                <w:rStyle w:val="Ninguno"/>
                <w:rFonts w:ascii="Arial" w:hAnsi="Arial"/>
                <w:color w:val="F2F2F2"/>
                <w:u w:color="F2F2F2"/>
              </w:rPr>
              <w:t>Número de personas</w:t>
            </w:r>
          </w:p>
        </w:tc>
      </w:tr>
      <w:tr w:rsidR="002D085A" w:rsidRPr="00C3363A" w14:paraId="4640F152" w14:textId="77777777" w:rsidTr="00765BFA">
        <w:trPr>
          <w:trHeight w:val="282"/>
          <w:jc w:val="center"/>
        </w:trPr>
        <w:tc>
          <w:tcPr>
            <w:tcW w:w="76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1E861FA" w14:textId="77777777" w:rsidR="002D085A" w:rsidRPr="00C3363A" w:rsidRDefault="002D085A" w:rsidP="00765BFA">
            <w:pPr>
              <w:pStyle w:val="Cuerpo"/>
              <w:jc w:val="center"/>
            </w:pPr>
            <w:r w:rsidRPr="00C3363A">
              <w:rPr>
                <w:rStyle w:val="Ninguno"/>
                <w:rFonts w:ascii="Arial" w:hAnsi="Arial"/>
              </w:rPr>
              <w:t>Población afiliada a servicios de salud en el IMSS</w:t>
            </w:r>
            <w:r>
              <w:rPr>
                <w:rStyle w:val="Ninguno"/>
                <w:rFonts w:ascii="Arial" w:hAnsi="Arial"/>
              </w:rPr>
              <w:t>.</w:t>
            </w:r>
          </w:p>
        </w:tc>
        <w:tc>
          <w:tcPr>
            <w:tcW w:w="17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B03A796" w14:textId="77777777" w:rsidR="002D085A" w:rsidRPr="00C3363A" w:rsidRDefault="002D085A" w:rsidP="00765BFA">
            <w:pPr>
              <w:pStyle w:val="Cuerpo"/>
              <w:jc w:val="center"/>
            </w:pPr>
            <w:r w:rsidRPr="00C3363A">
              <w:rPr>
                <w:rStyle w:val="Ninguno"/>
                <w:rFonts w:ascii="Arial" w:hAnsi="Arial"/>
              </w:rPr>
              <w:t>2003</w:t>
            </w:r>
          </w:p>
        </w:tc>
      </w:tr>
      <w:tr w:rsidR="002D085A" w:rsidRPr="00C3363A" w14:paraId="033D0A59" w14:textId="77777777" w:rsidTr="00765BFA">
        <w:trPr>
          <w:trHeight w:val="282"/>
          <w:jc w:val="center"/>
        </w:trPr>
        <w:tc>
          <w:tcPr>
            <w:tcW w:w="76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476A9BC" w14:textId="77777777" w:rsidR="002D085A" w:rsidRPr="00C3363A" w:rsidRDefault="002D085A" w:rsidP="00765BFA">
            <w:pPr>
              <w:pStyle w:val="Cuerpo"/>
              <w:jc w:val="center"/>
            </w:pPr>
            <w:r w:rsidRPr="00C3363A">
              <w:rPr>
                <w:rStyle w:val="Ninguno"/>
                <w:rFonts w:ascii="Arial" w:hAnsi="Arial"/>
              </w:rPr>
              <w:t>Población afiliada a servicios de salud en el ISSSTE</w:t>
            </w:r>
            <w:r>
              <w:rPr>
                <w:rStyle w:val="Ninguno"/>
                <w:rFonts w:ascii="Arial" w:hAnsi="Arial"/>
              </w:rPr>
              <w:t>.</w:t>
            </w:r>
          </w:p>
        </w:tc>
        <w:tc>
          <w:tcPr>
            <w:tcW w:w="17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75A6E10" w14:textId="77777777" w:rsidR="002D085A" w:rsidRPr="00C3363A" w:rsidRDefault="002D085A" w:rsidP="00765BFA">
            <w:pPr>
              <w:pStyle w:val="Cuerpo"/>
              <w:jc w:val="center"/>
            </w:pPr>
            <w:r w:rsidRPr="00C3363A">
              <w:rPr>
                <w:rStyle w:val="Ninguno"/>
                <w:rFonts w:ascii="Arial" w:hAnsi="Arial"/>
              </w:rPr>
              <w:t>879</w:t>
            </w:r>
          </w:p>
        </w:tc>
      </w:tr>
      <w:tr w:rsidR="002D085A" w:rsidRPr="00C3363A" w14:paraId="52A1C1AA" w14:textId="77777777" w:rsidTr="00765BFA">
        <w:trPr>
          <w:trHeight w:val="282"/>
          <w:jc w:val="center"/>
        </w:trPr>
        <w:tc>
          <w:tcPr>
            <w:tcW w:w="76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7C2A417" w14:textId="77777777" w:rsidR="002D085A" w:rsidRPr="00C3363A" w:rsidRDefault="002D085A" w:rsidP="00765BFA">
            <w:pPr>
              <w:pStyle w:val="Cuerpo"/>
              <w:jc w:val="center"/>
            </w:pPr>
            <w:r w:rsidRPr="00C3363A">
              <w:rPr>
                <w:rStyle w:val="Ninguno"/>
                <w:rFonts w:ascii="Arial" w:hAnsi="Arial"/>
              </w:rPr>
              <w:t>Población afiliada a servicios de salud en el ISSSTE estatal</w:t>
            </w:r>
            <w:r>
              <w:rPr>
                <w:rStyle w:val="Ninguno"/>
                <w:rFonts w:ascii="Arial" w:hAnsi="Arial"/>
              </w:rPr>
              <w:t>.</w:t>
            </w:r>
          </w:p>
        </w:tc>
        <w:tc>
          <w:tcPr>
            <w:tcW w:w="17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11DE331" w14:textId="77777777" w:rsidR="002D085A" w:rsidRPr="00C3363A" w:rsidRDefault="002D085A" w:rsidP="00765BFA">
            <w:pPr>
              <w:pStyle w:val="Cuerpo"/>
              <w:jc w:val="center"/>
            </w:pPr>
            <w:r w:rsidRPr="00C3363A">
              <w:rPr>
                <w:rStyle w:val="Ninguno"/>
                <w:rFonts w:ascii="Arial" w:hAnsi="Arial"/>
              </w:rPr>
              <w:t>15</w:t>
            </w:r>
          </w:p>
        </w:tc>
      </w:tr>
      <w:tr w:rsidR="002D085A" w:rsidRPr="00C3363A" w14:paraId="3BD24A87" w14:textId="77777777" w:rsidTr="00765BFA">
        <w:trPr>
          <w:trHeight w:val="282"/>
          <w:jc w:val="center"/>
        </w:trPr>
        <w:tc>
          <w:tcPr>
            <w:tcW w:w="76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28F820F" w14:textId="77777777" w:rsidR="002D085A" w:rsidRPr="00C3363A" w:rsidRDefault="002D085A" w:rsidP="00765BFA">
            <w:pPr>
              <w:pStyle w:val="Cuerpo"/>
              <w:jc w:val="center"/>
            </w:pPr>
            <w:r w:rsidRPr="00C3363A">
              <w:rPr>
                <w:rStyle w:val="Ninguno"/>
                <w:rFonts w:ascii="Arial" w:hAnsi="Arial"/>
              </w:rPr>
              <w:t>Población afiliada a servicios de salud en PEMEX, Defensa o Marina</w:t>
            </w:r>
            <w:r>
              <w:rPr>
                <w:rStyle w:val="Ninguno"/>
                <w:rFonts w:ascii="Arial" w:hAnsi="Arial"/>
              </w:rPr>
              <w:t>.</w:t>
            </w:r>
          </w:p>
        </w:tc>
        <w:tc>
          <w:tcPr>
            <w:tcW w:w="17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67D311E" w14:textId="77777777" w:rsidR="002D085A" w:rsidRPr="00C3363A" w:rsidRDefault="002D085A" w:rsidP="00765BFA">
            <w:pPr>
              <w:pStyle w:val="Cuerpo"/>
              <w:jc w:val="center"/>
            </w:pPr>
            <w:r w:rsidRPr="00C3363A">
              <w:rPr>
                <w:rStyle w:val="Ninguno"/>
                <w:rFonts w:ascii="Arial" w:hAnsi="Arial"/>
              </w:rPr>
              <w:t>24</w:t>
            </w:r>
          </w:p>
        </w:tc>
      </w:tr>
      <w:tr w:rsidR="002D085A" w:rsidRPr="00C3363A" w14:paraId="557547A1" w14:textId="77777777" w:rsidTr="00765BFA">
        <w:trPr>
          <w:trHeight w:val="562"/>
          <w:jc w:val="center"/>
        </w:trPr>
        <w:tc>
          <w:tcPr>
            <w:tcW w:w="76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D81F5FC" w14:textId="77777777" w:rsidR="002D085A" w:rsidRPr="00C3363A" w:rsidRDefault="002D085A" w:rsidP="00765BFA">
            <w:pPr>
              <w:pStyle w:val="Cuerpo"/>
              <w:jc w:val="center"/>
            </w:pPr>
            <w:r w:rsidRPr="00C3363A">
              <w:rPr>
                <w:rStyle w:val="Ninguno"/>
                <w:rFonts w:ascii="Arial" w:hAnsi="Arial"/>
              </w:rPr>
              <w:t>Población afiliada a servicios de salud en el Instituto de Salud para el Bienestar</w:t>
            </w:r>
            <w:r>
              <w:rPr>
                <w:rStyle w:val="Ninguno"/>
                <w:rFonts w:ascii="Arial" w:hAnsi="Arial"/>
              </w:rPr>
              <w:t>.</w:t>
            </w:r>
          </w:p>
        </w:tc>
        <w:tc>
          <w:tcPr>
            <w:tcW w:w="17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DC68F53" w14:textId="77777777" w:rsidR="002D085A" w:rsidRPr="00C3363A" w:rsidRDefault="002D085A" w:rsidP="00765BFA">
            <w:pPr>
              <w:pStyle w:val="Cuerpo"/>
              <w:jc w:val="center"/>
            </w:pPr>
            <w:r w:rsidRPr="00C3363A">
              <w:rPr>
                <w:rStyle w:val="Ninguno"/>
                <w:rFonts w:ascii="Arial" w:hAnsi="Arial"/>
              </w:rPr>
              <w:t>10742</w:t>
            </w:r>
          </w:p>
        </w:tc>
      </w:tr>
      <w:tr w:rsidR="002D085A" w:rsidRPr="00C3363A" w14:paraId="1ACC595B" w14:textId="77777777" w:rsidTr="00765BFA">
        <w:trPr>
          <w:trHeight w:val="282"/>
          <w:jc w:val="center"/>
        </w:trPr>
        <w:tc>
          <w:tcPr>
            <w:tcW w:w="76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F49DB96" w14:textId="77777777" w:rsidR="002D085A" w:rsidRPr="00C3363A" w:rsidRDefault="002D085A" w:rsidP="00765BFA">
            <w:pPr>
              <w:pStyle w:val="Cuerpo"/>
              <w:jc w:val="center"/>
            </w:pPr>
            <w:r w:rsidRPr="00C3363A">
              <w:rPr>
                <w:rStyle w:val="Ninguno"/>
                <w:rFonts w:ascii="Arial" w:hAnsi="Arial"/>
              </w:rPr>
              <w:t>Población afiliada a servicios de salud en el IMSS BIENESTAR</w:t>
            </w:r>
            <w:r>
              <w:rPr>
                <w:rStyle w:val="Ninguno"/>
                <w:rFonts w:ascii="Arial" w:hAnsi="Arial"/>
              </w:rPr>
              <w:t>.</w:t>
            </w:r>
          </w:p>
        </w:tc>
        <w:tc>
          <w:tcPr>
            <w:tcW w:w="17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F79B2C8" w14:textId="77777777" w:rsidR="002D085A" w:rsidRPr="00C3363A" w:rsidRDefault="002D085A" w:rsidP="00765BFA">
            <w:pPr>
              <w:pStyle w:val="Cuerpo"/>
              <w:jc w:val="center"/>
            </w:pPr>
            <w:r w:rsidRPr="00C3363A">
              <w:rPr>
                <w:rStyle w:val="Ninguno"/>
                <w:rFonts w:ascii="Arial" w:hAnsi="Arial"/>
              </w:rPr>
              <w:t>19</w:t>
            </w:r>
          </w:p>
        </w:tc>
      </w:tr>
      <w:tr w:rsidR="002D085A" w:rsidRPr="00C3363A" w14:paraId="234CF2FC" w14:textId="77777777" w:rsidTr="00765BFA">
        <w:trPr>
          <w:trHeight w:val="282"/>
          <w:jc w:val="center"/>
        </w:trPr>
        <w:tc>
          <w:tcPr>
            <w:tcW w:w="76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C8CC277" w14:textId="77777777" w:rsidR="002D085A" w:rsidRPr="00C3363A" w:rsidRDefault="002D085A" w:rsidP="00765BFA">
            <w:pPr>
              <w:pStyle w:val="Cuerpo"/>
              <w:jc w:val="center"/>
            </w:pPr>
            <w:r w:rsidRPr="00C3363A">
              <w:rPr>
                <w:rStyle w:val="Ninguno"/>
                <w:rFonts w:ascii="Arial" w:hAnsi="Arial"/>
              </w:rPr>
              <w:t>Población afiliada a servicios de salud en una institución privada</w:t>
            </w:r>
            <w:r>
              <w:rPr>
                <w:rStyle w:val="Ninguno"/>
                <w:rFonts w:ascii="Arial" w:hAnsi="Arial"/>
              </w:rPr>
              <w:t>.</w:t>
            </w:r>
          </w:p>
        </w:tc>
        <w:tc>
          <w:tcPr>
            <w:tcW w:w="17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F0D10DE" w14:textId="77777777" w:rsidR="002D085A" w:rsidRPr="00C3363A" w:rsidRDefault="002D085A" w:rsidP="00765BFA">
            <w:pPr>
              <w:pStyle w:val="Cuerpo"/>
              <w:jc w:val="center"/>
            </w:pPr>
            <w:r w:rsidRPr="00C3363A">
              <w:rPr>
                <w:rStyle w:val="Ninguno"/>
                <w:rFonts w:ascii="Arial" w:hAnsi="Arial"/>
              </w:rPr>
              <w:t>24</w:t>
            </w:r>
          </w:p>
        </w:tc>
      </w:tr>
      <w:tr w:rsidR="002D085A" w:rsidRPr="00C3363A" w14:paraId="53E95835" w14:textId="77777777" w:rsidTr="00765BFA">
        <w:trPr>
          <w:trHeight w:val="282"/>
          <w:jc w:val="center"/>
        </w:trPr>
        <w:tc>
          <w:tcPr>
            <w:tcW w:w="76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A127B52" w14:textId="77777777" w:rsidR="002D085A" w:rsidRPr="00C3363A" w:rsidRDefault="002D085A" w:rsidP="00765BFA">
            <w:pPr>
              <w:pStyle w:val="Cuerpo"/>
              <w:jc w:val="center"/>
            </w:pPr>
            <w:r w:rsidRPr="00C3363A">
              <w:rPr>
                <w:rStyle w:val="Ninguno"/>
                <w:rFonts w:ascii="Arial" w:hAnsi="Arial"/>
              </w:rPr>
              <w:t>Población afiliada a servicios de salud en otra institución</w:t>
            </w:r>
            <w:r>
              <w:rPr>
                <w:rStyle w:val="Ninguno"/>
                <w:rFonts w:ascii="Arial" w:hAnsi="Arial"/>
              </w:rPr>
              <w:t>.</w:t>
            </w:r>
          </w:p>
        </w:tc>
        <w:tc>
          <w:tcPr>
            <w:tcW w:w="17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211E776" w14:textId="77777777" w:rsidR="002D085A" w:rsidRPr="00C3363A" w:rsidRDefault="002D085A" w:rsidP="00765BFA">
            <w:pPr>
              <w:pStyle w:val="Cuerpo"/>
              <w:jc w:val="center"/>
            </w:pPr>
            <w:r w:rsidRPr="00C3363A">
              <w:rPr>
                <w:rStyle w:val="Ninguno"/>
                <w:rFonts w:ascii="Arial" w:hAnsi="Arial"/>
              </w:rPr>
              <w:t>14</w:t>
            </w:r>
          </w:p>
        </w:tc>
      </w:tr>
    </w:tbl>
    <w:p w14:paraId="39E9C7E4" w14:textId="77777777" w:rsidR="002D085A" w:rsidRPr="00C3363A" w:rsidRDefault="002D085A" w:rsidP="002D085A">
      <w:pPr>
        <w:pStyle w:val="Cuerpo"/>
        <w:widowControl w:val="0"/>
        <w:jc w:val="center"/>
        <w:rPr>
          <w:rStyle w:val="Ninguno"/>
          <w:rFonts w:ascii="Arial" w:eastAsia="Arial" w:hAnsi="Arial" w:cs="Arial"/>
          <w:sz w:val="18"/>
          <w:szCs w:val="18"/>
        </w:rPr>
      </w:pPr>
    </w:p>
    <w:p w14:paraId="58A6391D" w14:textId="77777777" w:rsidR="002D085A" w:rsidRPr="00C3363A" w:rsidRDefault="002D085A" w:rsidP="002D085A">
      <w:pPr>
        <w:pStyle w:val="Cuerpo"/>
        <w:jc w:val="center"/>
        <w:rPr>
          <w:rStyle w:val="Ninguno"/>
          <w:rFonts w:ascii="Arial" w:eastAsia="Arial" w:hAnsi="Arial" w:cs="Arial"/>
          <w:sz w:val="18"/>
          <w:szCs w:val="18"/>
        </w:rPr>
      </w:pPr>
      <w:r w:rsidRPr="00C3363A">
        <w:rPr>
          <w:rStyle w:val="Ninguno"/>
          <w:rFonts w:ascii="Arial" w:hAnsi="Arial"/>
          <w:sz w:val="18"/>
          <w:szCs w:val="18"/>
        </w:rPr>
        <w:t>Fuente: Elaboración propia a partir de Tabulados de Integración 2022. Salud INEGI México en cifras</w:t>
      </w:r>
    </w:p>
    <w:p w14:paraId="7BE9EBB7" w14:textId="77777777" w:rsidR="002D085A" w:rsidRPr="00C3363A" w:rsidRDefault="002D085A" w:rsidP="002D085A">
      <w:pPr>
        <w:pStyle w:val="Cuerpo"/>
        <w:rPr>
          <w:rStyle w:val="Ninguno"/>
          <w:rFonts w:ascii="Arial" w:eastAsia="Arial" w:hAnsi="Arial" w:cs="Arial"/>
          <w:i/>
          <w:iCs/>
          <w:sz w:val="18"/>
          <w:szCs w:val="18"/>
        </w:rPr>
      </w:pPr>
    </w:p>
    <w:p w14:paraId="5804D80B" w14:textId="77777777" w:rsidR="002D085A" w:rsidRPr="00C3363A" w:rsidRDefault="002D085A" w:rsidP="002D085A">
      <w:pPr>
        <w:pStyle w:val="Cuerpo"/>
        <w:rPr>
          <w:rStyle w:val="Ninguno"/>
          <w:rFonts w:ascii="Arial" w:eastAsia="Arial" w:hAnsi="Arial" w:cs="Arial"/>
          <w:b/>
          <w:bCs/>
        </w:rPr>
      </w:pPr>
    </w:p>
    <w:p w14:paraId="4CE114E8" w14:textId="77777777" w:rsidR="002D085A" w:rsidRPr="00C3363A" w:rsidRDefault="002D085A" w:rsidP="002D085A">
      <w:pPr>
        <w:pStyle w:val="Cuerpo"/>
        <w:rPr>
          <w:rStyle w:val="Ninguno"/>
          <w:rFonts w:ascii="Arial" w:eastAsia="Arial" w:hAnsi="Arial" w:cs="Arial"/>
          <w:b/>
          <w:bCs/>
        </w:rPr>
      </w:pPr>
    </w:p>
    <w:p w14:paraId="02D29F7B" w14:textId="3D61DDE0" w:rsidR="002D085A" w:rsidRPr="00C3363A" w:rsidRDefault="002D085A" w:rsidP="002D085A">
      <w:pPr>
        <w:pStyle w:val="Cuerpo"/>
        <w:rPr>
          <w:rStyle w:val="Ninguno"/>
          <w:rFonts w:ascii="Arial" w:eastAsia="Arial" w:hAnsi="Arial" w:cs="Arial"/>
        </w:rPr>
      </w:pPr>
      <w:r>
        <w:rPr>
          <w:rStyle w:val="Ninguno"/>
          <w:rFonts w:ascii="Arial" w:eastAsia="Arial" w:hAnsi="Arial" w:cs="Arial"/>
        </w:rPr>
        <w:t>Discapacidad.</w:t>
      </w:r>
    </w:p>
    <w:p w14:paraId="653CD187" w14:textId="77777777" w:rsidR="002D085A" w:rsidRPr="00C3363A" w:rsidRDefault="002D085A" w:rsidP="002D085A">
      <w:pPr>
        <w:pStyle w:val="Cuerpo"/>
        <w:jc w:val="both"/>
        <w:rPr>
          <w:rStyle w:val="Ninguno"/>
          <w:rFonts w:ascii="Arial" w:eastAsia="Arial" w:hAnsi="Arial" w:cs="Arial"/>
        </w:rPr>
      </w:pPr>
      <w:r w:rsidRPr="00C3363A">
        <w:rPr>
          <w:rStyle w:val="Ninguno"/>
          <w:rFonts w:ascii="Arial" w:hAnsi="Arial"/>
        </w:rPr>
        <w:t>El tema de discapacidad incluye información sobre las características de la población con alguna limitación en la actividad por sexo, así como la condición de afiliación a servicios de salud.</w:t>
      </w:r>
    </w:p>
    <w:p w14:paraId="693F0973" w14:textId="77777777" w:rsidR="002D085A" w:rsidRPr="00C3363A" w:rsidRDefault="002D085A" w:rsidP="002D085A">
      <w:pPr>
        <w:pStyle w:val="Cuerpo"/>
        <w:jc w:val="both"/>
        <w:rPr>
          <w:rStyle w:val="Ninguno"/>
          <w:rFonts w:ascii="Arial" w:eastAsia="Arial" w:hAnsi="Arial" w:cs="Arial"/>
        </w:rPr>
      </w:pPr>
    </w:p>
    <w:p w14:paraId="325A76B7" w14:textId="16600498" w:rsidR="002D085A" w:rsidRPr="00C3363A" w:rsidRDefault="002D085A" w:rsidP="002D085A">
      <w:pPr>
        <w:pStyle w:val="Cuerpo"/>
        <w:jc w:val="center"/>
        <w:rPr>
          <w:rStyle w:val="Ninguno"/>
          <w:rFonts w:ascii="Arial" w:eastAsia="Arial" w:hAnsi="Arial" w:cs="Arial"/>
          <w:sz w:val="18"/>
          <w:szCs w:val="18"/>
        </w:rPr>
      </w:pPr>
      <w:r w:rsidRPr="00C3363A">
        <w:rPr>
          <w:rStyle w:val="Ninguno"/>
          <w:rFonts w:ascii="Arial" w:hAnsi="Arial"/>
          <w:sz w:val="18"/>
          <w:szCs w:val="18"/>
        </w:rPr>
        <w:t>Imagen: Población con discapacidad</w:t>
      </w:r>
    </w:p>
    <w:p w14:paraId="53892092" w14:textId="77777777" w:rsidR="002D085A" w:rsidRPr="00C3363A" w:rsidRDefault="002D085A" w:rsidP="002D085A">
      <w:pPr>
        <w:pStyle w:val="Cuerpo"/>
        <w:jc w:val="center"/>
        <w:rPr>
          <w:rStyle w:val="Ninguno"/>
          <w:rFonts w:ascii="Arial" w:eastAsia="Arial" w:hAnsi="Arial" w:cs="Arial"/>
          <w:shd w:val="clear" w:color="auto" w:fill="FFFF00"/>
        </w:rPr>
      </w:pPr>
      <w:r w:rsidRPr="00C3363A">
        <w:rPr>
          <w:noProof/>
          <w:lang w:val="en-US" w:eastAsia="en-US"/>
        </w:rPr>
        <w:drawing>
          <wp:inline distT="0" distB="0" distL="0" distR="0" wp14:anchorId="698EF437" wp14:editId="0A17FE92">
            <wp:extent cx="4537075" cy="2409825"/>
            <wp:effectExtent l="0" t="0" r="15875" b="9525"/>
            <wp:docPr id="1073741939" name="officeArt object"/>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4EB375ED" w14:textId="77777777" w:rsidR="002D085A" w:rsidRDefault="002D085A" w:rsidP="002D085A">
      <w:pPr>
        <w:pStyle w:val="Cuerpo"/>
        <w:jc w:val="center"/>
        <w:rPr>
          <w:rStyle w:val="Ninguno"/>
          <w:rFonts w:ascii="Arial" w:hAnsi="Arial"/>
          <w:sz w:val="18"/>
          <w:szCs w:val="18"/>
        </w:rPr>
      </w:pPr>
      <w:r w:rsidRPr="00C3363A">
        <w:rPr>
          <w:rStyle w:val="Ninguno"/>
          <w:rFonts w:ascii="Arial" w:hAnsi="Arial"/>
          <w:sz w:val="18"/>
          <w:szCs w:val="18"/>
        </w:rPr>
        <w:t>Fuente: Elaboración propia a partir de Tabulados de Integración 2022. Salud INEGI México en cifras</w:t>
      </w:r>
    </w:p>
    <w:p w14:paraId="6C4D39BB" w14:textId="77777777" w:rsidR="002D085A" w:rsidRPr="00C3363A" w:rsidRDefault="002D085A" w:rsidP="002D085A">
      <w:pPr>
        <w:pStyle w:val="Cuerpo"/>
        <w:jc w:val="center"/>
        <w:rPr>
          <w:rStyle w:val="Ninguno"/>
          <w:rFonts w:ascii="Arial" w:eastAsia="Arial" w:hAnsi="Arial" w:cs="Arial"/>
          <w:sz w:val="18"/>
          <w:szCs w:val="18"/>
        </w:rPr>
      </w:pPr>
    </w:p>
    <w:p w14:paraId="55BFECB9" w14:textId="77777777" w:rsidR="002D085A" w:rsidRPr="00C3363A" w:rsidRDefault="002D085A" w:rsidP="002D085A">
      <w:pPr>
        <w:pStyle w:val="Cuerpo"/>
        <w:rPr>
          <w:rStyle w:val="Ninguno"/>
          <w:rFonts w:ascii="Arial" w:eastAsia="Arial" w:hAnsi="Arial" w:cs="Arial"/>
          <w:shd w:val="clear" w:color="auto" w:fill="FFFF00"/>
        </w:rPr>
      </w:pPr>
    </w:p>
    <w:p w14:paraId="17F4A299" w14:textId="77777777" w:rsidR="002D085A" w:rsidRPr="00C3363A" w:rsidRDefault="002D085A" w:rsidP="002D085A">
      <w:pPr>
        <w:pStyle w:val="Cuerpo"/>
        <w:jc w:val="center"/>
        <w:rPr>
          <w:rStyle w:val="Ninguno"/>
          <w:rFonts w:ascii="Arial" w:eastAsia="Arial" w:hAnsi="Arial" w:cs="Arial"/>
          <w:shd w:val="clear" w:color="auto" w:fill="FFFF00"/>
        </w:rPr>
      </w:pPr>
      <w:r w:rsidRPr="00C3363A">
        <w:rPr>
          <w:noProof/>
          <w:lang w:val="en-US" w:eastAsia="en-US"/>
        </w:rPr>
        <w:drawing>
          <wp:inline distT="0" distB="0" distL="0" distR="0" wp14:anchorId="0B3C71FB" wp14:editId="0DD1CBF9">
            <wp:extent cx="5242587" cy="3691337"/>
            <wp:effectExtent l="0" t="0" r="15240" b="4445"/>
            <wp:docPr id="1073741940" name="officeArt object"/>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1F0E76F0" w14:textId="77777777" w:rsidR="002D085A" w:rsidRDefault="002D085A" w:rsidP="002D085A">
      <w:pPr>
        <w:pStyle w:val="Cuerpo"/>
        <w:jc w:val="center"/>
        <w:rPr>
          <w:rStyle w:val="Ninguno"/>
          <w:rFonts w:ascii="Arial" w:hAnsi="Arial"/>
          <w:sz w:val="18"/>
          <w:szCs w:val="18"/>
        </w:rPr>
      </w:pPr>
      <w:r w:rsidRPr="00C3363A">
        <w:rPr>
          <w:rStyle w:val="Ninguno"/>
          <w:rFonts w:ascii="Arial" w:hAnsi="Arial"/>
          <w:sz w:val="18"/>
          <w:szCs w:val="18"/>
        </w:rPr>
        <w:t>Fuente: Elaboración propia a partir del Censo de Población y Vivienda 2020</w:t>
      </w:r>
    </w:p>
    <w:p w14:paraId="7E8675CB" w14:textId="77777777" w:rsidR="0017302C" w:rsidRDefault="0017302C" w:rsidP="002D085A">
      <w:pPr>
        <w:pStyle w:val="Cuerpo"/>
        <w:jc w:val="center"/>
        <w:rPr>
          <w:rStyle w:val="Ninguno"/>
          <w:rFonts w:ascii="Arial" w:hAnsi="Arial"/>
          <w:sz w:val="18"/>
          <w:szCs w:val="18"/>
        </w:rPr>
      </w:pPr>
    </w:p>
    <w:p w14:paraId="5E0D8911" w14:textId="77777777" w:rsidR="00DE0B04" w:rsidRDefault="00DE0B04" w:rsidP="002D085A">
      <w:pPr>
        <w:pStyle w:val="Cuerpo"/>
        <w:jc w:val="center"/>
        <w:rPr>
          <w:rStyle w:val="Ninguno"/>
          <w:rFonts w:ascii="Arial" w:hAnsi="Arial"/>
          <w:sz w:val="18"/>
          <w:szCs w:val="18"/>
        </w:rPr>
      </w:pPr>
    </w:p>
    <w:p w14:paraId="29097578" w14:textId="2B76F35B" w:rsidR="00DE0B04" w:rsidRPr="002F55C2" w:rsidRDefault="00DE0B04" w:rsidP="00DE0B04">
      <w:pPr>
        <w:jc w:val="both"/>
        <w:rPr>
          <w:rFonts w:ascii="Arial" w:hAnsi="Arial" w:cs="Arial"/>
          <w:sz w:val="24"/>
          <w:szCs w:val="24"/>
        </w:rPr>
      </w:pPr>
      <w:r>
        <w:rPr>
          <w:rFonts w:ascii="Arial" w:hAnsi="Arial" w:cs="Arial"/>
          <w:sz w:val="24"/>
          <w:szCs w:val="24"/>
        </w:rPr>
        <w:lastRenderedPageBreak/>
        <w:t>Teniendo como comparativa los habitantes</w:t>
      </w:r>
      <w:r w:rsidRPr="002F55C2">
        <w:rPr>
          <w:rFonts w:ascii="Arial" w:hAnsi="Arial" w:cs="Arial"/>
          <w:sz w:val="24"/>
          <w:szCs w:val="24"/>
        </w:rPr>
        <w:t xml:space="preserve"> </w:t>
      </w:r>
      <w:r>
        <w:rPr>
          <w:rFonts w:ascii="Arial" w:hAnsi="Arial" w:cs="Arial"/>
          <w:sz w:val="24"/>
          <w:szCs w:val="24"/>
        </w:rPr>
        <w:t xml:space="preserve">que </w:t>
      </w:r>
      <w:r w:rsidRPr="002F55C2">
        <w:rPr>
          <w:rFonts w:ascii="Arial" w:hAnsi="Arial" w:cs="Arial"/>
          <w:sz w:val="24"/>
          <w:szCs w:val="24"/>
        </w:rPr>
        <w:t>han acudido de manera subsecuente a</w:t>
      </w:r>
      <w:r>
        <w:rPr>
          <w:rFonts w:ascii="Arial" w:hAnsi="Arial" w:cs="Arial"/>
          <w:sz w:val="24"/>
          <w:szCs w:val="24"/>
        </w:rPr>
        <w:t xml:space="preserve"> los</w:t>
      </w:r>
      <w:r w:rsidRPr="002F55C2">
        <w:rPr>
          <w:rFonts w:ascii="Arial" w:hAnsi="Arial" w:cs="Arial"/>
          <w:sz w:val="24"/>
          <w:szCs w:val="24"/>
        </w:rPr>
        <w:t xml:space="preserve"> servicio</w:t>
      </w:r>
      <w:r>
        <w:rPr>
          <w:rFonts w:ascii="Arial" w:hAnsi="Arial" w:cs="Arial"/>
          <w:sz w:val="24"/>
          <w:szCs w:val="24"/>
        </w:rPr>
        <w:t>s</w:t>
      </w:r>
      <w:r w:rsidRPr="002F55C2">
        <w:rPr>
          <w:rFonts w:ascii="Arial" w:hAnsi="Arial" w:cs="Arial"/>
          <w:sz w:val="24"/>
          <w:szCs w:val="24"/>
        </w:rPr>
        <w:t xml:space="preserve"> de UBR en el periodo </w:t>
      </w:r>
      <w:r>
        <w:rPr>
          <w:rFonts w:ascii="Arial" w:hAnsi="Arial" w:cs="Arial"/>
          <w:sz w:val="24"/>
          <w:szCs w:val="24"/>
        </w:rPr>
        <w:t xml:space="preserve">septiembre – diciembre 2024 siendo un total de 1,304 usuarios con 3,603 acciones y en el periodo enero – diciembre </w:t>
      </w:r>
      <w:r w:rsidRPr="002F55C2">
        <w:rPr>
          <w:rFonts w:ascii="Arial" w:hAnsi="Arial" w:cs="Arial"/>
          <w:sz w:val="24"/>
          <w:szCs w:val="24"/>
        </w:rPr>
        <w:t>2025</w:t>
      </w:r>
      <w:r>
        <w:rPr>
          <w:rFonts w:ascii="Arial" w:hAnsi="Arial" w:cs="Arial"/>
          <w:sz w:val="24"/>
          <w:szCs w:val="24"/>
        </w:rPr>
        <w:t xml:space="preserve"> siendo un total de 7,233 usuarios con 24,705 acciones de atención, datos </w:t>
      </w:r>
      <w:r w:rsidRPr="002F55C2">
        <w:rPr>
          <w:rFonts w:ascii="Arial" w:hAnsi="Arial" w:cs="Arial"/>
          <w:sz w:val="24"/>
          <w:szCs w:val="24"/>
        </w:rPr>
        <w:t>basado</w:t>
      </w:r>
      <w:r>
        <w:rPr>
          <w:rFonts w:ascii="Arial" w:hAnsi="Arial" w:cs="Arial"/>
          <w:sz w:val="24"/>
          <w:szCs w:val="24"/>
        </w:rPr>
        <w:t>s</w:t>
      </w:r>
      <w:r w:rsidRPr="002F55C2">
        <w:rPr>
          <w:rFonts w:ascii="Arial" w:hAnsi="Arial" w:cs="Arial"/>
          <w:sz w:val="24"/>
          <w:szCs w:val="24"/>
        </w:rPr>
        <w:t xml:space="preserve"> en </w:t>
      </w:r>
      <w:r>
        <w:rPr>
          <w:rFonts w:ascii="Arial" w:hAnsi="Arial" w:cs="Arial"/>
          <w:sz w:val="24"/>
          <w:szCs w:val="24"/>
        </w:rPr>
        <w:t xml:space="preserve">hojas diarias de control, </w:t>
      </w:r>
      <w:r w:rsidRPr="002F55C2">
        <w:rPr>
          <w:rFonts w:ascii="Arial" w:hAnsi="Arial" w:cs="Arial"/>
          <w:sz w:val="24"/>
          <w:szCs w:val="24"/>
        </w:rPr>
        <w:t>recordando que la población que acude es para tratamiento de intervención</w:t>
      </w:r>
      <w:r>
        <w:rPr>
          <w:rFonts w:ascii="Arial" w:hAnsi="Arial" w:cs="Arial"/>
          <w:sz w:val="24"/>
          <w:szCs w:val="24"/>
        </w:rPr>
        <w:t xml:space="preserve"> integral.</w:t>
      </w:r>
    </w:p>
    <w:p w14:paraId="4AD358FB" w14:textId="0D62B0B8" w:rsidR="00DE0B04" w:rsidRDefault="00805A75" w:rsidP="002D085A">
      <w:pPr>
        <w:pStyle w:val="Cuerpo"/>
        <w:jc w:val="center"/>
        <w:rPr>
          <w:rStyle w:val="Ninguno"/>
          <w:rFonts w:ascii="Arial" w:hAnsi="Arial"/>
          <w:sz w:val="18"/>
          <w:szCs w:val="18"/>
        </w:rPr>
      </w:pPr>
      <w:r>
        <w:rPr>
          <w:rFonts w:ascii="Arial" w:hAnsi="Arial" w:cs="Arial"/>
          <w:noProof/>
        </w:rPr>
        <mc:AlternateContent>
          <mc:Choice Requires="wps">
            <w:drawing>
              <wp:anchor distT="0" distB="0" distL="114300" distR="114300" simplePos="0" relativeHeight="251660288" behindDoc="0" locked="0" layoutInCell="1" allowOverlap="1" wp14:anchorId="5F42BB4D" wp14:editId="02636EFD">
                <wp:simplePos x="0" y="0"/>
                <wp:positionH relativeFrom="column">
                  <wp:posOffset>1312190</wp:posOffset>
                </wp:positionH>
                <wp:positionV relativeFrom="paragraph">
                  <wp:posOffset>117962</wp:posOffset>
                </wp:positionV>
                <wp:extent cx="2966483" cy="254635"/>
                <wp:effectExtent l="0" t="0" r="5715" b="0"/>
                <wp:wrapNone/>
                <wp:docPr id="1803634223" name="Cuadro de texto 2"/>
                <wp:cNvGraphicFramePr/>
                <a:graphic xmlns:a="http://schemas.openxmlformats.org/drawingml/2006/main">
                  <a:graphicData uri="http://schemas.microsoft.com/office/word/2010/wordprocessingShape">
                    <wps:wsp>
                      <wps:cNvSpPr txBox="1"/>
                      <wps:spPr>
                        <a:xfrm>
                          <a:off x="0" y="0"/>
                          <a:ext cx="2966483" cy="254635"/>
                        </a:xfrm>
                        <a:prstGeom prst="rect">
                          <a:avLst/>
                        </a:prstGeom>
                        <a:solidFill>
                          <a:schemeClr val="lt1"/>
                        </a:solidFill>
                        <a:ln w="6350">
                          <a:noFill/>
                        </a:ln>
                      </wps:spPr>
                      <wps:txbx>
                        <w:txbxContent>
                          <w:p w14:paraId="0FF542C1" w14:textId="2ECDF970" w:rsidR="00DE0B04" w:rsidRPr="0048653F" w:rsidRDefault="00DE0B04" w:rsidP="00805A75">
                            <w:pPr>
                              <w:jc w:val="center"/>
                              <w:rPr>
                                <w:rFonts w:ascii="Arial" w:hAnsi="Arial" w:cs="Arial"/>
                                <w:b/>
                                <w:bCs/>
                                <w:color w:val="A12244"/>
                                <w:sz w:val="24"/>
                                <w:szCs w:val="24"/>
                              </w:rPr>
                            </w:pPr>
                            <w:r w:rsidRPr="0048653F">
                              <w:rPr>
                                <w:rFonts w:ascii="Arial" w:hAnsi="Arial" w:cs="Arial"/>
                                <w:b/>
                                <w:bCs/>
                                <w:color w:val="A12244"/>
                                <w:sz w:val="24"/>
                                <w:szCs w:val="24"/>
                              </w:rPr>
                              <w:t>Población – Acciones 2024-2025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42BB4D" id="Cuadro de texto 2" o:spid="_x0000_s1027" type="#_x0000_t202" style="position:absolute;left:0;text-align:left;margin-left:103.3pt;margin-top:9.3pt;width:233.6pt;height:20.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" fillcolor="white [3201]" stroked="f" strokeweight=".5pt">
                <v:textbox>
                  <w:txbxContent>
                    <w:p w14:paraId="0FF542C1" w14:textId="2ECDF970" w:rsidR="00DE0B04" w:rsidRPr="0048653F" w:rsidRDefault="00DE0B04" w:rsidP="00805A75">
                      <w:pPr>
                        <w:jc w:val="center"/>
                        <w:rPr>
                          <w:rFonts w:ascii="Arial" w:hAnsi="Arial" w:cs="Arial"/>
                          <w:b/>
                          <w:bCs/>
                          <w:color w:val="A12244"/>
                          <w:sz w:val="24"/>
                          <w:szCs w:val="24"/>
                        </w:rPr>
                      </w:pPr>
                      <w:r w:rsidRPr="0048653F">
                        <w:rPr>
                          <w:rFonts w:ascii="Arial" w:hAnsi="Arial" w:cs="Arial"/>
                          <w:b/>
                          <w:bCs/>
                          <w:color w:val="A12244"/>
                          <w:sz w:val="24"/>
                          <w:szCs w:val="24"/>
                        </w:rPr>
                        <w:t>Población – Acciones 2024-2025</w:t>
                      </w:r>
                    </w:p>
                  </w:txbxContent>
                </v:textbox>
              </v:shape>
            </w:pict>
          </mc:Fallback>
        </mc:AlternateContent>
      </w:r>
    </w:p>
    <w:p w14:paraId="7E68B348" w14:textId="7F142EFF" w:rsidR="0017302C" w:rsidRDefault="0017302C" w:rsidP="0017302C">
      <w:pPr>
        <w:pStyle w:val="Cuerpo"/>
        <w:rPr>
          <w:rStyle w:val="Ninguno"/>
          <w:rFonts w:ascii="Arial" w:hAnsi="Arial"/>
          <w:b/>
          <w:bCs/>
        </w:rPr>
      </w:pPr>
    </w:p>
    <w:p w14:paraId="13952E11" w14:textId="77777777" w:rsidR="0017302C" w:rsidRDefault="0017302C" w:rsidP="0017302C">
      <w:pPr>
        <w:pStyle w:val="Cuerpo"/>
        <w:rPr>
          <w:rStyle w:val="Ninguno"/>
          <w:rFonts w:ascii="Arial" w:hAnsi="Arial"/>
          <w:b/>
          <w:bCs/>
        </w:rPr>
      </w:pPr>
    </w:p>
    <w:p w14:paraId="73365F6F" w14:textId="091B0AE1" w:rsidR="00DE0B04" w:rsidRDefault="00805A75" w:rsidP="0017302C">
      <w:pPr>
        <w:pStyle w:val="Cuerpo"/>
        <w:rPr>
          <w:rStyle w:val="Ninguno"/>
          <w:rFonts w:ascii="Arial" w:hAnsi="Arial"/>
          <w:b/>
          <w:bCs/>
        </w:rPr>
      </w:pPr>
      <w:r w:rsidRPr="00AE07B0">
        <w:rPr>
          <w:rFonts w:ascii="Arial" w:hAnsi="Arial" w:cs="Arial"/>
          <w:noProof/>
          <w:shd w:val="clear" w:color="auto" w:fill="712130"/>
        </w:rPr>
        <w:drawing>
          <wp:inline distT="0" distB="0" distL="0" distR="0" wp14:anchorId="32E832F2" wp14:editId="708032CC">
            <wp:extent cx="5612130" cy="3272157"/>
            <wp:effectExtent l="0" t="0" r="7620" b="4445"/>
            <wp:docPr id="694990970" name="Gráfico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566B364A" w14:textId="1D6D3E01" w:rsidR="00DE0B04" w:rsidRDefault="00805A75" w:rsidP="0017302C">
      <w:pPr>
        <w:pStyle w:val="Cuerpo"/>
        <w:rPr>
          <w:rStyle w:val="Ninguno"/>
          <w:rFonts w:ascii="Arial" w:hAnsi="Arial"/>
          <w:b/>
          <w:bCs/>
        </w:rPr>
      </w:pPr>
      <w:r>
        <w:rPr>
          <w:rFonts w:ascii="Arial" w:hAnsi="Arial" w:cs="Arial"/>
          <w:noProof/>
        </w:rPr>
        <mc:AlternateContent>
          <mc:Choice Requires="wps">
            <w:drawing>
              <wp:anchor distT="0" distB="0" distL="114300" distR="114300" simplePos="0" relativeHeight="251662336" behindDoc="0" locked="0" layoutInCell="1" allowOverlap="1" wp14:anchorId="6002AD54" wp14:editId="4F83DD16">
                <wp:simplePos x="0" y="0"/>
                <wp:positionH relativeFrom="column">
                  <wp:posOffset>1647190</wp:posOffset>
                </wp:positionH>
                <wp:positionV relativeFrom="paragraph">
                  <wp:posOffset>86198</wp:posOffset>
                </wp:positionV>
                <wp:extent cx="2447925" cy="228600"/>
                <wp:effectExtent l="0" t="0" r="28575" b="19050"/>
                <wp:wrapNone/>
                <wp:docPr id="1" name="Cuadro de texto 1"/>
                <wp:cNvGraphicFramePr/>
                <a:graphic xmlns:a="http://schemas.openxmlformats.org/drawingml/2006/main">
                  <a:graphicData uri="http://schemas.microsoft.com/office/word/2010/wordprocessingShape">
                    <wps:wsp>
                      <wps:cNvSpPr txBox="1"/>
                      <wps:spPr>
                        <a:xfrm>
                          <a:off x="0" y="0"/>
                          <a:ext cx="2447925" cy="228600"/>
                        </a:xfrm>
                        <a:prstGeom prst="rect">
                          <a:avLst/>
                        </a:prstGeom>
                        <a:solidFill>
                          <a:schemeClr val="lt1"/>
                        </a:solidFill>
                        <a:ln w="6350">
                          <a:solidFill>
                            <a:prstClr val="black"/>
                          </a:solidFill>
                        </a:ln>
                      </wps:spPr>
                      <wps:txbx>
                        <w:txbxContent>
                          <w:p w14:paraId="353CCA57" w14:textId="77777777" w:rsidR="00805A75" w:rsidRPr="00007F4E" w:rsidRDefault="00805A75" w:rsidP="00805A75">
                            <w:pPr>
                              <w:rPr>
                                <w:sz w:val="14"/>
                              </w:rPr>
                            </w:pPr>
                            <w:r>
                              <w:rPr>
                                <w:sz w:val="14"/>
                              </w:rPr>
                              <w:t xml:space="preserve">                 </w:t>
                            </w:r>
                            <w:r w:rsidRPr="00007F4E">
                              <w:rPr>
                                <w:sz w:val="14"/>
                              </w:rPr>
                              <w:t>ACCIONES</w:t>
                            </w:r>
                            <w:r>
                              <w:rPr>
                                <w:sz w:val="14"/>
                              </w:rPr>
                              <w:t xml:space="preserve">                                    POBLACIÓN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02AD54" id="_x0000_s1028" type="#_x0000_t202" style="position:absolute;margin-left:129.7pt;margin-top:6.8pt;width:192.75pt;height:1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" fillcolor="white [3201]" strokeweight=".5pt">
                <v:textbox>
                  <w:txbxContent>
                    <w:p w14:paraId="353CCA57" w14:textId="77777777" w:rsidR="00805A75" w:rsidRPr="00007F4E" w:rsidRDefault="00805A75" w:rsidP="00805A75">
                      <w:pPr>
                        <w:rPr>
                          <w:sz w:val="14"/>
                        </w:rPr>
                      </w:pPr>
                      <w:r>
                        <w:rPr>
                          <w:sz w:val="14"/>
                        </w:rPr>
                        <w:t xml:space="preserve">                 </w:t>
                      </w:r>
                      <w:r w:rsidRPr="00007F4E">
                        <w:rPr>
                          <w:sz w:val="14"/>
                        </w:rPr>
                        <w:t>ACCIONES</w:t>
                      </w:r>
                      <w:r>
                        <w:rPr>
                          <w:sz w:val="14"/>
                        </w:rPr>
                        <w:t xml:space="preserve">                                    POBLACIÓN</w:t>
                      </w:r>
                    </w:p>
                  </w:txbxContent>
                </v:textbox>
              </v:shape>
            </w:pict>
          </mc:Fallback>
        </mc:AlternateContent>
      </w:r>
    </w:p>
    <w:p w14:paraId="4B2D04E3" w14:textId="02F08143" w:rsidR="00DE0B04" w:rsidRDefault="00805A75" w:rsidP="0017302C">
      <w:pPr>
        <w:pStyle w:val="Cuerpo"/>
        <w:rPr>
          <w:rStyle w:val="Ninguno"/>
          <w:rFonts w:ascii="Arial" w:hAnsi="Arial"/>
          <w:b/>
          <w:bCs/>
        </w:rPr>
      </w:pPr>
      <w:r>
        <w:rPr>
          <w:rFonts w:ascii="Arial" w:hAnsi="Arial" w:cs="Arial"/>
          <w:noProof/>
        </w:rPr>
        <mc:AlternateContent>
          <mc:Choice Requires="wps">
            <w:drawing>
              <wp:anchor distT="0" distB="0" distL="114300" distR="114300" simplePos="0" relativeHeight="251664384" behindDoc="0" locked="0" layoutInCell="1" allowOverlap="1" wp14:anchorId="6C19DCA6" wp14:editId="6E66C6BE">
                <wp:simplePos x="0" y="0"/>
                <wp:positionH relativeFrom="column">
                  <wp:posOffset>1700530</wp:posOffset>
                </wp:positionH>
                <wp:positionV relativeFrom="paragraph">
                  <wp:posOffset>36668</wp:posOffset>
                </wp:positionV>
                <wp:extent cx="333375" cy="0"/>
                <wp:effectExtent l="0" t="0" r="0" b="0"/>
                <wp:wrapNone/>
                <wp:docPr id="7" name="Conector recto 7"/>
                <wp:cNvGraphicFramePr/>
                <a:graphic xmlns:a="http://schemas.openxmlformats.org/drawingml/2006/main">
                  <a:graphicData uri="http://schemas.microsoft.com/office/word/2010/wordprocessingShape">
                    <wps:wsp>
                      <wps:cNvCnPr/>
                      <wps:spPr>
                        <a:xfrm flipV="1">
                          <a:off x="0" y="0"/>
                          <a:ext cx="333375" cy="0"/>
                        </a:xfrm>
                        <a:prstGeom prst="line">
                          <a:avLst/>
                        </a:prstGeom>
                        <a:ln>
                          <a:solidFill>
                            <a:srgbClr val="712130"/>
                          </a:solidFill>
                        </a:ln>
                      </wps:spPr>
                      <wps:style>
                        <a:lnRef idx="3">
                          <a:schemeClr val="accent1"/>
                        </a:lnRef>
                        <a:fillRef idx="0">
                          <a:schemeClr val="accent1"/>
                        </a:fillRef>
                        <a:effectRef idx="2">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5426D9A" id="Conector recto 7" o:spid="_x0000_s1026" style="position:absolute;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3.9pt,2.9pt" to="160.15pt,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" strokecolor="#712130" strokeweight="1.5pt">
                <v:stroke joinstyle="miter"/>
              </v:line>
            </w:pict>
          </mc:Fallback>
        </mc:AlternateContent>
      </w:r>
      <w:r>
        <w:rPr>
          <w:rFonts w:ascii="Arial" w:hAnsi="Arial" w:cs="Arial"/>
          <w:noProof/>
        </w:rPr>
        <mc:AlternateContent>
          <mc:Choice Requires="wps">
            <w:drawing>
              <wp:anchor distT="0" distB="0" distL="114300" distR="114300" simplePos="0" relativeHeight="251666432" behindDoc="0" locked="0" layoutInCell="1" allowOverlap="1" wp14:anchorId="5AE1ABA8" wp14:editId="3225C797">
                <wp:simplePos x="0" y="0"/>
                <wp:positionH relativeFrom="column">
                  <wp:posOffset>2795905</wp:posOffset>
                </wp:positionH>
                <wp:positionV relativeFrom="paragraph">
                  <wp:posOffset>27143</wp:posOffset>
                </wp:positionV>
                <wp:extent cx="333375" cy="0"/>
                <wp:effectExtent l="0" t="0" r="0" b="0"/>
                <wp:wrapNone/>
                <wp:docPr id="1179351500" name="Conector recto 1179351500"/>
                <wp:cNvGraphicFramePr/>
                <a:graphic xmlns:a="http://schemas.openxmlformats.org/drawingml/2006/main">
                  <a:graphicData uri="http://schemas.microsoft.com/office/word/2010/wordprocessingShape">
                    <wps:wsp>
                      <wps:cNvCnPr/>
                      <wps:spPr>
                        <a:xfrm flipV="1">
                          <a:off x="0" y="0"/>
                          <a:ext cx="333375" cy="0"/>
                        </a:xfrm>
                        <a:prstGeom prst="line">
                          <a:avLst/>
                        </a:prstGeom>
                        <a:ln>
                          <a:solidFill>
                            <a:srgbClr val="C49955"/>
                          </a:solidFill>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DB9C00F" id="Conector recto 1179351500" o:spid="_x0000_s1026" style="position:absolute;flip: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0.15pt,2.15pt" to="246.4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" strokecolor="#c49955" strokeweight="1.5pt">
                <v:stroke joinstyle="miter"/>
              </v:line>
            </w:pict>
          </mc:Fallback>
        </mc:AlternateContent>
      </w:r>
    </w:p>
    <w:p w14:paraId="3033D6EE" w14:textId="7472AA53" w:rsidR="00DE0B04" w:rsidRDefault="00DE0B04" w:rsidP="0017302C">
      <w:pPr>
        <w:pStyle w:val="Cuerpo"/>
        <w:rPr>
          <w:rStyle w:val="Ninguno"/>
          <w:rFonts w:ascii="Arial" w:hAnsi="Arial"/>
          <w:b/>
          <w:bCs/>
        </w:rPr>
      </w:pPr>
    </w:p>
    <w:p w14:paraId="22B64247" w14:textId="77777777" w:rsidR="007906B4" w:rsidRDefault="007906B4" w:rsidP="007906B4">
      <w:pPr>
        <w:jc w:val="both"/>
        <w:rPr>
          <w:rFonts w:ascii="Arial" w:hAnsi="Arial" w:cs="Arial"/>
          <w:sz w:val="24"/>
          <w:szCs w:val="24"/>
        </w:rPr>
      </w:pPr>
      <w:r w:rsidRPr="00B623E3">
        <w:rPr>
          <w:rFonts w:ascii="Arial" w:hAnsi="Arial" w:cs="Arial"/>
          <w:sz w:val="24"/>
          <w:szCs w:val="24"/>
        </w:rPr>
        <w:t xml:space="preserve">En el 2020 acorde a Instituto Nacional de Estadística y Geografía (INEGI), la población de Santiago de Anaya fue de 18,329 habitantes (48.8 % hombres y 51.2 % mujeres), de los cuales </w:t>
      </w:r>
      <w:r>
        <w:rPr>
          <w:rFonts w:ascii="Arial" w:hAnsi="Arial" w:cs="Arial"/>
          <w:sz w:val="24"/>
          <w:szCs w:val="24"/>
        </w:rPr>
        <w:t xml:space="preserve">7,233 </w:t>
      </w:r>
      <w:r w:rsidRPr="00B623E3">
        <w:rPr>
          <w:rFonts w:ascii="Arial" w:hAnsi="Arial" w:cs="Arial"/>
          <w:sz w:val="24"/>
          <w:szCs w:val="24"/>
        </w:rPr>
        <w:t>habitantes han acudido de manera subsecuente al servicio de UBR</w:t>
      </w:r>
      <w:r>
        <w:rPr>
          <w:rFonts w:ascii="Arial" w:hAnsi="Arial" w:cs="Arial"/>
          <w:sz w:val="24"/>
          <w:szCs w:val="24"/>
        </w:rPr>
        <w:t xml:space="preserve">, con un total de 24,705 </w:t>
      </w:r>
      <w:r w:rsidRPr="00B623E3">
        <w:rPr>
          <w:rFonts w:ascii="Arial" w:hAnsi="Arial" w:cs="Arial"/>
          <w:sz w:val="24"/>
          <w:szCs w:val="24"/>
        </w:rPr>
        <w:t>acciones</w:t>
      </w:r>
      <w:r>
        <w:rPr>
          <w:rFonts w:ascii="Arial" w:hAnsi="Arial" w:cs="Arial"/>
          <w:sz w:val="24"/>
          <w:szCs w:val="24"/>
        </w:rPr>
        <w:t xml:space="preserve"> basado en el año 2025. </w:t>
      </w:r>
      <w:r w:rsidRPr="00835F87">
        <w:rPr>
          <w:rFonts w:ascii="Arial" w:hAnsi="Arial" w:cs="Arial"/>
          <w:sz w:val="24"/>
          <w:szCs w:val="24"/>
        </w:rPr>
        <w:t xml:space="preserve">Por ello ampliando el análisis </w:t>
      </w:r>
      <w:r>
        <w:rPr>
          <w:rFonts w:ascii="Arial" w:hAnsi="Arial" w:cs="Arial"/>
          <w:sz w:val="24"/>
          <w:szCs w:val="24"/>
        </w:rPr>
        <w:t xml:space="preserve">de demanda en el área y poco insumo recibido </w:t>
      </w:r>
      <w:r w:rsidRPr="00835F87">
        <w:rPr>
          <w:rFonts w:ascii="Arial" w:hAnsi="Arial" w:cs="Arial"/>
          <w:sz w:val="24"/>
          <w:szCs w:val="24"/>
        </w:rPr>
        <w:t xml:space="preserve">se destacó iniciar un proyecto a corto, mediano y largo plazo abasteciendo </w:t>
      </w:r>
      <w:r>
        <w:rPr>
          <w:rFonts w:ascii="Arial" w:hAnsi="Arial" w:cs="Arial"/>
          <w:sz w:val="24"/>
          <w:szCs w:val="24"/>
        </w:rPr>
        <w:t>la Unidad Básica de Rehabilitación con material de insumos e infraestructura de</w:t>
      </w:r>
      <w:r w:rsidRPr="00835F87">
        <w:rPr>
          <w:rFonts w:ascii="Arial" w:hAnsi="Arial" w:cs="Arial"/>
          <w:sz w:val="24"/>
          <w:szCs w:val="24"/>
        </w:rPr>
        <w:t xml:space="preserve"> calidad, conformando un servicio integral para las distintas comorbilidades descritas</w:t>
      </w:r>
      <w:r>
        <w:rPr>
          <w:rFonts w:ascii="Arial" w:hAnsi="Arial" w:cs="Arial"/>
          <w:sz w:val="24"/>
          <w:szCs w:val="24"/>
        </w:rPr>
        <w:t xml:space="preserve"> en introducción</w:t>
      </w:r>
      <w:r w:rsidRPr="00835F87">
        <w:rPr>
          <w:rFonts w:ascii="Arial" w:hAnsi="Arial" w:cs="Arial"/>
          <w:sz w:val="24"/>
          <w:szCs w:val="24"/>
        </w:rPr>
        <w:t>, donde el alcance sea de seguimiento interno y externo, p</w:t>
      </w:r>
      <w:r>
        <w:rPr>
          <w:rFonts w:ascii="Arial" w:hAnsi="Arial" w:cs="Arial"/>
          <w:sz w:val="24"/>
          <w:szCs w:val="24"/>
        </w:rPr>
        <w:t xml:space="preserve">ara mejorar un entorno de vida y </w:t>
      </w:r>
      <w:r w:rsidRPr="00835F87">
        <w:rPr>
          <w:rFonts w:ascii="Arial" w:hAnsi="Arial" w:cs="Arial"/>
          <w:sz w:val="24"/>
          <w:szCs w:val="24"/>
        </w:rPr>
        <w:t>las necesidades  sean respondidas, donde el plan de intervención preventivo</w:t>
      </w:r>
      <w:r>
        <w:rPr>
          <w:rFonts w:ascii="Arial" w:hAnsi="Arial" w:cs="Arial"/>
          <w:sz w:val="24"/>
          <w:szCs w:val="24"/>
        </w:rPr>
        <w:t xml:space="preserve"> </w:t>
      </w:r>
      <w:r w:rsidRPr="00835F87">
        <w:rPr>
          <w:rFonts w:ascii="Arial" w:hAnsi="Arial" w:cs="Arial"/>
          <w:sz w:val="24"/>
          <w:szCs w:val="24"/>
        </w:rPr>
        <w:t xml:space="preserve">inicie en un correcto tratamiento inicial y evadiendo complicaciones a </w:t>
      </w:r>
      <w:r>
        <w:rPr>
          <w:rFonts w:ascii="Arial" w:hAnsi="Arial" w:cs="Arial"/>
          <w:sz w:val="24"/>
          <w:szCs w:val="24"/>
        </w:rPr>
        <w:t>mediano</w:t>
      </w:r>
      <w:r w:rsidRPr="00835F87">
        <w:rPr>
          <w:rFonts w:ascii="Arial" w:hAnsi="Arial" w:cs="Arial"/>
          <w:sz w:val="24"/>
          <w:szCs w:val="24"/>
        </w:rPr>
        <w:t xml:space="preserve"> plazo, </w:t>
      </w:r>
      <w:r>
        <w:rPr>
          <w:rFonts w:ascii="Arial" w:hAnsi="Arial" w:cs="Arial"/>
          <w:sz w:val="24"/>
          <w:szCs w:val="24"/>
        </w:rPr>
        <w:t>teniendo como</w:t>
      </w:r>
      <w:r w:rsidRPr="00835F87">
        <w:rPr>
          <w:rFonts w:ascii="Arial" w:hAnsi="Arial" w:cs="Arial"/>
          <w:sz w:val="24"/>
          <w:szCs w:val="24"/>
        </w:rPr>
        <w:t xml:space="preserve"> principal obj</w:t>
      </w:r>
      <w:r>
        <w:rPr>
          <w:rFonts w:ascii="Arial" w:hAnsi="Arial" w:cs="Arial"/>
          <w:sz w:val="24"/>
          <w:szCs w:val="24"/>
        </w:rPr>
        <w:t xml:space="preserve">etivo “salud para todos”, se tiene presente que la inversión es alta, </w:t>
      </w:r>
      <w:r w:rsidRPr="001E1028">
        <w:rPr>
          <w:rFonts w:ascii="Arial" w:hAnsi="Arial" w:cs="Arial"/>
          <w:sz w:val="24"/>
          <w:szCs w:val="24"/>
        </w:rPr>
        <w:t xml:space="preserve">pero necesaria </w:t>
      </w:r>
      <w:r>
        <w:rPr>
          <w:rFonts w:ascii="Arial" w:hAnsi="Arial" w:cs="Arial"/>
          <w:sz w:val="24"/>
          <w:szCs w:val="24"/>
        </w:rPr>
        <w:t>para brindar atención oportuna</w:t>
      </w:r>
      <w:r w:rsidRPr="001E1028">
        <w:rPr>
          <w:rFonts w:ascii="Arial" w:hAnsi="Arial" w:cs="Arial"/>
          <w:sz w:val="24"/>
          <w:szCs w:val="24"/>
        </w:rPr>
        <w:t xml:space="preserve"> </w:t>
      </w:r>
      <w:r>
        <w:rPr>
          <w:rFonts w:ascii="Arial" w:hAnsi="Arial" w:cs="Arial"/>
          <w:sz w:val="24"/>
          <w:szCs w:val="24"/>
        </w:rPr>
        <w:t>en la ciudadanía con un grado de vulnerabilidad.</w:t>
      </w:r>
    </w:p>
    <w:p w14:paraId="0CE6B4F9" w14:textId="0771A714" w:rsidR="00EC0753" w:rsidRDefault="00EC0753" w:rsidP="007906B4">
      <w:pPr>
        <w:jc w:val="both"/>
        <w:rPr>
          <w:rFonts w:ascii="Arial" w:hAnsi="Arial" w:cs="Arial"/>
          <w:sz w:val="24"/>
          <w:szCs w:val="24"/>
        </w:rPr>
      </w:pPr>
      <w:r w:rsidRPr="00EC0753">
        <w:rPr>
          <w:rFonts w:ascii="Arial" w:hAnsi="Arial" w:cs="Arial"/>
          <w:sz w:val="24"/>
          <w:szCs w:val="24"/>
        </w:rPr>
        <w:lastRenderedPageBreak/>
        <w:t>La gráfica muestra las cifras de ciudadanía activa dentro de la Unidad Básica de Rehabilitación, clasificadas por rango de edad durante el periodo 2025, observándose un incremento en la atención derivado de la implementación de diversas estrategias. Asimismo, se presentan las gráficas correspondientes a la ciudadanía que ingresa a los servicios de la Unidad Básica de Rehabilitación, clasificada por rango de edad y género, con la finalidad de complementar el análisis estadístico.</w:t>
      </w:r>
    </w:p>
    <w:p w14:paraId="3A0D67AF" w14:textId="5E48C5F9" w:rsidR="007906B4" w:rsidRPr="0048653F" w:rsidRDefault="00CC6D33" w:rsidP="0048653F">
      <w:pPr>
        <w:jc w:val="center"/>
        <w:rPr>
          <w:rFonts w:ascii="Arial" w:hAnsi="Arial" w:cs="Arial"/>
          <w:b/>
          <w:bCs/>
          <w:color w:val="A12244"/>
          <w:sz w:val="24"/>
          <w:szCs w:val="24"/>
        </w:rPr>
      </w:pPr>
      <w:r w:rsidRPr="0048653F">
        <w:rPr>
          <w:rFonts w:ascii="Arial" w:hAnsi="Arial" w:cs="Arial"/>
          <w:b/>
          <w:bCs/>
          <w:noProof/>
          <w:color w:val="A12244"/>
          <w:sz w:val="24"/>
          <w:szCs w:val="24"/>
        </w:rPr>
        <w:drawing>
          <wp:anchor distT="0" distB="0" distL="114300" distR="114300" simplePos="0" relativeHeight="251667456" behindDoc="0" locked="0" layoutInCell="1" allowOverlap="1" wp14:anchorId="209213A1" wp14:editId="2A520216">
            <wp:simplePos x="0" y="0"/>
            <wp:positionH relativeFrom="column">
              <wp:posOffset>312420</wp:posOffset>
            </wp:positionH>
            <wp:positionV relativeFrom="paragraph">
              <wp:posOffset>287655</wp:posOffset>
            </wp:positionV>
            <wp:extent cx="4678045" cy="2360295"/>
            <wp:effectExtent l="0" t="0" r="8255" b="1905"/>
            <wp:wrapSquare wrapText="bothSides"/>
            <wp:docPr id="2" name="Gráfico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14:sizeRelH relativeFrom="margin">
              <wp14:pctWidth>0</wp14:pctWidth>
            </wp14:sizeRelH>
            <wp14:sizeRelV relativeFrom="margin">
              <wp14:pctHeight>0</wp14:pctHeight>
            </wp14:sizeRelV>
          </wp:anchor>
        </w:drawing>
      </w:r>
      <w:r w:rsidR="007906B4" w:rsidRPr="0048653F">
        <w:rPr>
          <w:rFonts w:ascii="Arial" w:hAnsi="Arial" w:cs="Arial"/>
          <w:b/>
          <w:bCs/>
          <w:color w:val="A12244"/>
          <w:sz w:val="24"/>
          <w:szCs w:val="24"/>
        </w:rPr>
        <w:t xml:space="preserve">Ciudadanía activa en la UBR por rango de edad. </w:t>
      </w:r>
    </w:p>
    <w:p w14:paraId="525C8F22" w14:textId="466CFD93" w:rsidR="007906B4" w:rsidRDefault="007906B4" w:rsidP="0017302C">
      <w:pPr>
        <w:pStyle w:val="Cuerpo"/>
        <w:rPr>
          <w:rStyle w:val="Ninguno"/>
          <w:rFonts w:ascii="Arial" w:hAnsi="Arial"/>
          <w:b/>
          <w:bCs/>
        </w:rPr>
      </w:pPr>
    </w:p>
    <w:p w14:paraId="5FB037B7" w14:textId="77777777" w:rsidR="0048653F" w:rsidRDefault="0054451A" w:rsidP="0017302C">
      <w:pPr>
        <w:pStyle w:val="Cuerpo"/>
        <w:rPr>
          <w:rStyle w:val="Ninguno"/>
          <w:rFonts w:ascii="Arial" w:hAnsi="Arial"/>
          <w:color w:val="AEAAAA" w:themeColor="background2" w:themeShade="BF"/>
          <w:sz w:val="20"/>
          <w:szCs w:val="20"/>
        </w:rPr>
      </w:pPr>
      <w:r>
        <w:rPr>
          <w:rStyle w:val="Ninguno"/>
          <w:rFonts w:ascii="Arial" w:hAnsi="Arial"/>
          <w:color w:val="AEAAAA" w:themeColor="background2" w:themeShade="BF"/>
          <w:sz w:val="20"/>
          <w:szCs w:val="20"/>
        </w:rPr>
        <w:t xml:space="preserve">                     </w:t>
      </w:r>
    </w:p>
    <w:p w14:paraId="36FAAE1E" w14:textId="77777777" w:rsidR="0048653F" w:rsidRDefault="0048653F" w:rsidP="0017302C">
      <w:pPr>
        <w:pStyle w:val="Cuerpo"/>
        <w:rPr>
          <w:rStyle w:val="Ninguno"/>
          <w:rFonts w:ascii="Arial" w:hAnsi="Arial"/>
          <w:color w:val="AEAAAA" w:themeColor="background2" w:themeShade="BF"/>
          <w:sz w:val="20"/>
          <w:szCs w:val="20"/>
        </w:rPr>
      </w:pPr>
    </w:p>
    <w:p w14:paraId="0F53A26D" w14:textId="77777777" w:rsidR="0048653F" w:rsidRDefault="0048653F" w:rsidP="0017302C">
      <w:pPr>
        <w:pStyle w:val="Cuerpo"/>
        <w:rPr>
          <w:rStyle w:val="Ninguno"/>
          <w:rFonts w:ascii="Arial" w:hAnsi="Arial"/>
          <w:color w:val="AEAAAA" w:themeColor="background2" w:themeShade="BF"/>
          <w:sz w:val="20"/>
          <w:szCs w:val="20"/>
        </w:rPr>
      </w:pPr>
    </w:p>
    <w:p w14:paraId="6ADF8E6F" w14:textId="77777777" w:rsidR="0048653F" w:rsidRDefault="0048653F" w:rsidP="0017302C">
      <w:pPr>
        <w:pStyle w:val="Cuerpo"/>
        <w:rPr>
          <w:rStyle w:val="Ninguno"/>
          <w:rFonts w:ascii="Arial" w:hAnsi="Arial"/>
          <w:color w:val="AEAAAA" w:themeColor="background2" w:themeShade="BF"/>
          <w:sz w:val="20"/>
          <w:szCs w:val="20"/>
        </w:rPr>
      </w:pPr>
    </w:p>
    <w:p w14:paraId="3D11E10E" w14:textId="77777777" w:rsidR="0048653F" w:rsidRDefault="0048653F" w:rsidP="0017302C">
      <w:pPr>
        <w:pStyle w:val="Cuerpo"/>
        <w:rPr>
          <w:rStyle w:val="Ninguno"/>
          <w:rFonts w:ascii="Arial" w:hAnsi="Arial"/>
          <w:color w:val="AEAAAA" w:themeColor="background2" w:themeShade="BF"/>
          <w:sz w:val="20"/>
          <w:szCs w:val="20"/>
        </w:rPr>
      </w:pPr>
    </w:p>
    <w:p w14:paraId="2E0139A4" w14:textId="77777777" w:rsidR="0048653F" w:rsidRDefault="0048653F" w:rsidP="0017302C">
      <w:pPr>
        <w:pStyle w:val="Cuerpo"/>
        <w:rPr>
          <w:rStyle w:val="Ninguno"/>
          <w:rFonts w:ascii="Arial" w:hAnsi="Arial"/>
          <w:color w:val="AEAAAA" w:themeColor="background2" w:themeShade="BF"/>
          <w:sz w:val="20"/>
          <w:szCs w:val="20"/>
        </w:rPr>
      </w:pPr>
    </w:p>
    <w:p w14:paraId="0F9B5AD4" w14:textId="77777777" w:rsidR="0048653F" w:rsidRDefault="0048653F" w:rsidP="0017302C">
      <w:pPr>
        <w:pStyle w:val="Cuerpo"/>
        <w:rPr>
          <w:rStyle w:val="Ninguno"/>
          <w:rFonts w:ascii="Arial" w:hAnsi="Arial"/>
          <w:color w:val="AEAAAA" w:themeColor="background2" w:themeShade="BF"/>
          <w:sz w:val="20"/>
          <w:szCs w:val="20"/>
        </w:rPr>
      </w:pPr>
    </w:p>
    <w:p w14:paraId="2B46D154" w14:textId="77777777" w:rsidR="0048653F" w:rsidRDefault="0048653F" w:rsidP="0017302C">
      <w:pPr>
        <w:pStyle w:val="Cuerpo"/>
        <w:rPr>
          <w:rStyle w:val="Ninguno"/>
          <w:rFonts w:ascii="Arial" w:hAnsi="Arial"/>
          <w:color w:val="AEAAAA" w:themeColor="background2" w:themeShade="BF"/>
          <w:sz w:val="20"/>
          <w:szCs w:val="20"/>
        </w:rPr>
      </w:pPr>
    </w:p>
    <w:p w14:paraId="69E8345C" w14:textId="77777777" w:rsidR="0048653F" w:rsidRDefault="0048653F" w:rsidP="0017302C">
      <w:pPr>
        <w:pStyle w:val="Cuerpo"/>
        <w:rPr>
          <w:rStyle w:val="Ninguno"/>
          <w:rFonts w:ascii="Arial" w:hAnsi="Arial"/>
          <w:color w:val="AEAAAA" w:themeColor="background2" w:themeShade="BF"/>
          <w:sz w:val="20"/>
          <w:szCs w:val="20"/>
        </w:rPr>
      </w:pPr>
    </w:p>
    <w:p w14:paraId="4E3152E5" w14:textId="77777777" w:rsidR="0048653F" w:rsidRDefault="0048653F" w:rsidP="0017302C">
      <w:pPr>
        <w:pStyle w:val="Cuerpo"/>
        <w:rPr>
          <w:rStyle w:val="Ninguno"/>
          <w:rFonts w:ascii="Arial" w:hAnsi="Arial"/>
          <w:color w:val="AEAAAA" w:themeColor="background2" w:themeShade="BF"/>
          <w:sz w:val="20"/>
          <w:szCs w:val="20"/>
        </w:rPr>
      </w:pPr>
    </w:p>
    <w:p w14:paraId="7618799F" w14:textId="77777777" w:rsidR="0048653F" w:rsidRDefault="0048653F" w:rsidP="0017302C">
      <w:pPr>
        <w:pStyle w:val="Cuerpo"/>
        <w:rPr>
          <w:rStyle w:val="Ninguno"/>
          <w:rFonts w:ascii="Arial" w:hAnsi="Arial"/>
          <w:color w:val="AEAAAA" w:themeColor="background2" w:themeShade="BF"/>
          <w:sz w:val="20"/>
          <w:szCs w:val="20"/>
        </w:rPr>
      </w:pPr>
    </w:p>
    <w:p w14:paraId="7E5CB579" w14:textId="77777777" w:rsidR="0048653F" w:rsidRDefault="0048653F" w:rsidP="0017302C">
      <w:pPr>
        <w:pStyle w:val="Cuerpo"/>
        <w:rPr>
          <w:rStyle w:val="Ninguno"/>
          <w:rFonts w:ascii="Arial" w:hAnsi="Arial"/>
          <w:color w:val="AEAAAA" w:themeColor="background2" w:themeShade="BF"/>
          <w:sz w:val="20"/>
          <w:szCs w:val="20"/>
        </w:rPr>
      </w:pPr>
    </w:p>
    <w:p w14:paraId="4923FED8" w14:textId="77777777" w:rsidR="0048653F" w:rsidRDefault="0048653F" w:rsidP="0017302C">
      <w:pPr>
        <w:pStyle w:val="Cuerpo"/>
        <w:rPr>
          <w:rStyle w:val="Ninguno"/>
          <w:rFonts w:ascii="Arial" w:hAnsi="Arial"/>
          <w:color w:val="AEAAAA" w:themeColor="background2" w:themeShade="BF"/>
          <w:sz w:val="20"/>
          <w:szCs w:val="20"/>
        </w:rPr>
      </w:pPr>
    </w:p>
    <w:p w14:paraId="329B8E80" w14:textId="77777777" w:rsidR="0048653F" w:rsidRDefault="0048653F" w:rsidP="0017302C">
      <w:pPr>
        <w:pStyle w:val="Cuerpo"/>
        <w:rPr>
          <w:rStyle w:val="Ninguno"/>
          <w:rFonts w:ascii="Arial" w:hAnsi="Arial"/>
          <w:color w:val="AEAAAA" w:themeColor="background2" w:themeShade="BF"/>
          <w:sz w:val="20"/>
          <w:szCs w:val="20"/>
        </w:rPr>
      </w:pPr>
    </w:p>
    <w:p w14:paraId="3D721AF1" w14:textId="77777777" w:rsidR="0048653F" w:rsidRDefault="0048653F" w:rsidP="0017302C">
      <w:pPr>
        <w:pStyle w:val="Cuerpo"/>
        <w:rPr>
          <w:rStyle w:val="Ninguno"/>
          <w:rFonts w:ascii="Arial" w:hAnsi="Arial"/>
          <w:color w:val="AEAAAA" w:themeColor="background2" w:themeShade="BF"/>
          <w:sz w:val="20"/>
          <w:szCs w:val="20"/>
        </w:rPr>
      </w:pPr>
    </w:p>
    <w:p w14:paraId="20C2A53D" w14:textId="77777777" w:rsidR="0048653F" w:rsidRDefault="0048653F" w:rsidP="0017302C">
      <w:pPr>
        <w:pStyle w:val="Cuerpo"/>
        <w:rPr>
          <w:rStyle w:val="Ninguno"/>
          <w:rFonts w:ascii="Arial" w:hAnsi="Arial"/>
          <w:color w:val="AEAAAA" w:themeColor="background2" w:themeShade="BF"/>
          <w:sz w:val="20"/>
          <w:szCs w:val="20"/>
        </w:rPr>
      </w:pPr>
    </w:p>
    <w:p w14:paraId="38693DF7" w14:textId="77777777" w:rsidR="0048653F" w:rsidRPr="00435374" w:rsidRDefault="0048653F" w:rsidP="0017302C">
      <w:pPr>
        <w:pStyle w:val="Cuerpo"/>
        <w:rPr>
          <w:rStyle w:val="Ninguno"/>
          <w:rFonts w:ascii="Arial" w:hAnsi="Arial"/>
          <w:sz w:val="18"/>
          <w:szCs w:val="18"/>
        </w:rPr>
      </w:pPr>
    </w:p>
    <w:p w14:paraId="4D230AB2" w14:textId="27D89813" w:rsidR="007906B4" w:rsidRPr="00435374" w:rsidRDefault="00435374" w:rsidP="0017302C">
      <w:pPr>
        <w:pStyle w:val="Cuerpo"/>
        <w:rPr>
          <w:rStyle w:val="Ninguno"/>
          <w:rFonts w:ascii="Arial" w:hAnsi="Arial"/>
          <w:sz w:val="18"/>
          <w:szCs w:val="18"/>
        </w:rPr>
      </w:pPr>
      <w:r>
        <w:rPr>
          <w:rStyle w:val="Ninguno"/>
          <w:rFonts w:ascii="Arial" w:hAnsi="Arial"/>
          <w:sz w:val="18"/>
          <w:szCs w:val="18"/>
        </w:rPr>
        <w:t xml:space="preserve">         </w:t>
      </w:r>
      <w:r w:rsidR="0048653F" w:rsidRPr="00435374">
        <w:rPr>
          <w:rStyle w:val="Ninguno"/>
          <w:rFonts w:ascii="Arial" w:hAnsi="Arial"/>
          <w:sz w:val="18"/>
          <w:szCs w:val="18"/>
        </w:rPr>
        <w:t xml:space="preserve">   </w:t>
      </w:r>
      <w:r w:rsidR="0054451A" w:rsidRPr="00435374">
        <w:rPr>
          <w:rStyle w:val="Ninguno"/>
          <w:rFonts w:ascii="Arial" w:hAnsi="Arial"/>
          <w:sz w:val="18"/>
          <w:szCs w:val="18"/>
        </w:rPr>
        <w:t xml:space="preserve">Fuente: Control de Estadística UBR (2025), L.T.F. Lozano Ángeles </w:t>
      </w:r>
      <w:proofErr w:type="spellStart"/>
      <w:r w:rsidR="0054451A" w:rsidRPr="00435374">
        <w:rPr>
          <w:rStyle w:val="Ninguno"/>
          <w:rFonts w:ascii="Arial" w:hAnsi="Arial"/>
          <w:sz w:val="18"/>
          <w:szCs w:val="18"/>
        </w:rPr>
        <w:t>Ángeles</w:t>
      </w:r>
      <w:proofErr w:type="spellEnd"/>
      <w:r w:rsidR="0054451A" w:rsidRPr="00435374">
        <w:rPr>
          <w:rStyle w:val="Ninguno"/>
          <w:rFonts w:ascii="Arial" w:hAnsi="Arial"/>
          <w:sz w:val="18"/>
          <w:szCs w:val="18"/>
        </w:rPr>
        <w:t xml:space="preserve"> Dayeli.</w:t>
      </w:r>
    </w:p>
    <w:p w14:paraId="3A98364C" w14:textId="77777777" w:rsidR="007906B4" w:rsidRDefault="007906B4" w:rsidP="0017302C">
      <w:pPr>
        <w:pStyle w:val="Cuerpo"/>
        <w:rPr>
          <w:rStyle w:val="Ninguno"/>
          <w:rFonts w:ascii="Arial" w:hAnsi="Arial"/>
          <w:b/>
          <w:bCs/>
        </w:rPr>
      </w:pPr>
    </w:p>
    <w:p w14:paraId="341901F4" w14:textId="4D8979E4" w:rsidR="007906B4" w:rsidRDefault="007906B4" w:rsidP="0017302C">
      <w:pPr>
        <w:pStyle w:val="Cuerpo"/>
        <w:rPr>
          <w:rStyle w:val="Ninguno"/>
          <w:rFonts w:ascii="Arial" w:hAnsi="Arial"/>
          <w:b/>
          <w:bCs/>
        </w:rPr>
      </w:pPr>
    </w:p>
    <w:p w14:paraId="39BC4B8B" w14:textId="1F163952" w:rsidR="0048653F" w:rsidRPr="0048653F" w:rsidRDefault="0048653F" w:rsidP="0048653F">
      <w:pPr>
        <w:pStyle w:val="Subttulo"/>
        <w:jc w:val="center"/>
        <w:rPr>
          <w:rFonts w:ascii="Arial" w:eastAsiaTheme="minorHAnsi" w:hAnsi="Arial" w:cs="Arial"/>
          <w:b/>
          <w:bCs/>
          <w:color w:val="A12244"/>
          <w:spacing w:val="0"/>
          <w:sz w:val="24"/>
          <w:szCs w:val="24"/>
          <w:lang w:val="es-MX"/>
        </w:rPr>
      </w:pPr>
      <w:r w:rsidRPr="0048653F">
        <w:rPr>
          <w:rFonts w:ascii="Arial" w:eastAsiaTheme="minorHAnsi" w:hAnsi="Arial" w:cs="Arial"/>
          <w:b/>
          <w:bCs/>
          <w:color w:val="A12244"/>
          <w:spacing w:val="0"/>
          <w:sz w:val="24"/>
          <w:szCs w:val="24"/>
          <w:lang w:val="es-MX"/>
        </w:rPr>
        <w:t>Ciudadanía activa en la UBR por género.</w:t>
      </w:r>
    </w:p>
    <w:p w14:paraId="25FCC7AE" w14:textId="77777777" w:rsidR="007906B4" w:rsidRDefault="007906B4" w:rsidP="0017302C">
      <w:pPr>
        <w:pStyle w:val="Cuerpo"/>
        <w:rPr>
          <w:rStyle w:val="Ninguno"/>
          <w:rFonts w:ascii="Arial" w:hAnsi="Arial"/>
          <w:b/>
          <w:bCs/>
        </w:rPr>
      </w:pPr>
    </w:p>
    <w:p w14:paraId="26323108" w14:textId="3338B7A7" w:rsidR="007906B4" w:rsidRDefault="0048653F" w:rsidP="0017302C">
      <w:pPr>
        <w:pStyle w:val="Cuerpo"/>
        <w:rPr>
          <w:rStyle w:val="Ninguno"/>
          <w:rFonts w:ascii="Arial" w:hAnsi="Arial"/>
          <w:b/>
          <w:bCs/>
        </w:rPr>
      </w:pPr>
      <w:r w:rsidRPr="00E13002">
        <w:rPr>
          <w:rFonts w:ascii="Arial" w:hAnsi="Arial" w:cs="Arial"/>
          <w:noProof/>
          <w:sz w:val="20"/>
          <w:szCs w:val="20"/>
          <w:shd w:val="clear" w:color="auto" w:fill="C49955"/>
        </w:rPr>
        <w:drawing>
          <wp:inline distT="0" distB="0" distL="0" distR="0" wp14:anchorId="21EA409C" wp14:editId="34925041">
            <wp:extent cx="5495925" cy="2547206"/>
            <wp:effectExtent l="0" t="0" r="9525" b="5715"/>
            <wp:docPr id="1870258646" name="Gráfico 1870258646"/>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71C7091D" w14:textId="42FBB920" w:rsidR="00DE0B04" w:rsidRDefault="00435374" w:rsidP="0017302C">
      <w:pPr>
        <w:pStyle w:val="Cuerpo"/>
        <w:rPr>
          <w:rStyle w:val="Ninguno"/>
          <w:rFonts w:ascii="Arial" w:hAnsi="Arial"/>
          <w:b/>
          <w:bCs/>
        </w:rPr>
      </w:pPr>
      <w:r>
        <w:rPr>
          <w:rStyle w:val="Ninguno"/>
          <w:rFonts w:ascii="Arial" w:hAnsi="Arial"/>
          <w:sz w:val="18"/>
          <w:szCs w:val="18"/>
        </w:rPr>
        <w:t xml:space="preserve">                        </w:t>
      </w:r>
      <w:r w:rsidRPr="00435374">
        <w:rPr>
          <w:rStyle w:val="Ninguno"/>
          <w:rFonts w:ascii="Arial" w:hAnsi="Arial"/>
          <w:sz w:val="18"/>
          <w:szCs w:val="18"/>
        </w:rPr>
        <w:t xml:space="preserve">Fuente: Control de Estadística UBR (2025), L.T.F. Lozano Ángeles </w:t>
      </w:r>
      <w:proofErr w:type="spellStart"/>
      <w:r w:rsidRPr="00435374">
        <w:rPr>
          <w:rStyle w:val="Ninguno"/>
          <w:rFonts w:ascii="Arial" w:hAnsi="Arial"/>
          <w:sz w:val="18"/>
          <w:szCs w:val="18"/>
        </w:rPr>
        <w:t>Ángeles</w:t>
      </w:r>
      <w:proofErr w:type="spellEnd"/>
      <w:r w:rsidRPr="00435374">
        <w:rPr>
          <w:rStyle w:val="Ninguno"/>
          <w:rFonts w:ascii="Arial" w:hAnsi="Arial"/>
          <w:sz w:val="18"/>
          <w:szCs w:val="18"/>
        </w:rPr>
        <w:t xml:space="preserve"> Dayeli.</w:t>
      </w:r>
    </w:p>
    <w:p w14:paraId="1A83944C" w14:textId="77777777" w:rsidR="007906B4" w:rsidRDefault="007906B4" w:rsidP="0017302C">
      <w:pPr>
        <w:pStyle w:val="Cuerpo"/>
        <w:rPr>
          <w:rStyle w:val="Ninguno"/>
          <w:rFonts w:ascii="Arial" w:hAnsi="Arial"/>
          <w:b/>
          <w:bCs/>
        </w:rPr>
      </w:pPr>
    </w:p>
    <w:p w14:paraId="2CBE96DF" w14:textId="11B2CDFD" w:rsidR="0017302C" w:rsidRPr="0017302C" w:rsidRDefault="0017302C" w:rsidP="0017302C">
      <w:pPr>
        <w:pStyle w:val="Cuerpo"/>
        <w:rPr>
          <w:rStyle w:val="Ninguno"/>
          <w:rFonts w:ascii="Arial" w:eastAsia="Arial" w:hAnsi="Arial" w:cs="Arial"/>
        </w:rPr>
      </w:pPr>
      <w:r w:rsidRPr="0017302C">
        <w:rPr>
          <w:rStyle w:val="Ninguno"/>
          <w:rFonts w:ascii="Arial" w:hAnsi="Arial"/>
        </w:rPr>
        <w:lastRenderedPageBreak/>
        <w:t>Población Indígena</w:t>
      </w:r>
    </w:p>
    <w:p w14:paraId="26AEA93A" w14:textId="77777777" w:rsidR="0017302C" w:rsidRPr="00C3363A" w:rsidRDefault="0017302C" w:rsidP="0017302C">
      <w:pPr>
        <w:pStyle w:val="Cuerpo"/>
        <w:rPr>
          <w:rStyle w:val="Ninguno"/>
          <w:rFonts w:ascii="Arial" w:eastAsia="Arial" w:hAnsi="Arial" w:cs="Arial"/>
          <w:b/>
          <w:bCs/>
        </w:rPr>
      </w:pPr>
    </w:p>
    <w:p w14:paraId="159EE319" w14:textId="77777777" w:rsidR="0017302C" w:rsidRPr="00C3363A" w:rsidRDefault="0017302C" w:rsidP="0017302C">
      <w:pPr>
        <w:pStyle w:val="Cuerpo"/>
        <w:jc w:val="both"/>
        <w:rPr>
          <w:rStyle w:val="Ninguno"/>
          <w:rFonts w:ascii="Arial" w:eastAsia="Arial" w:hAnsi="Arial" w:cs="Arial"/>
        </w:rPr>
      </w:pPr>
      <w:r w:rsidRPr="00C3363A">
        <w:rPr>
          <w:rStyle w:val="Ninguno"/>
          <w:rFonts w:ascii="Arial" w:hAnsi="Arial"/>
        </w:rPr>
        <w:t xml:space="preserve">El municipio de Santiago de Anaya cuenta con un importante sector que es la población indígena. La población indígena en el municipio representa un total de </w:t>
      </w:r>
      <w:r w:rsidRPr="0017302C">
        <w:rPr>
          <w:rStyle w:val="Ninguno"/>
          <w:rFonts w:ascii="Arial" w:hAnsi="Arial"/>
        </w:rPr>
        <w:t xml:space="preserve">14158 </w:t>
      </w:r>
      <w:r w:rsidRPr="00C3363A">
        <w:rPr>
          <w:rStyle w:val="Ninguno"/>
          <w:rFonts w:ascii="Arial" w:hAnsi="Arial"/>
        </w:rPr>
        <w:t xml:space="preserve">habitantes, de los cuales 7633 es la población de 5 años y más que habla alguna lengua indígena. </w:t>
      </w:r>
    </w:p>
    <w:p w14:paraId="0B7B056F" w14:textId="77777777" w:rsidR="0017302C" w:rsidRPr="00C3363A" w:rsidRDefault="0017302C" w:rsidP="0017302C">
      <w:pPr>
        <w:pStyle w:val="Cuerpo"/>
        <w:rPr>
          <w:rStyle w:val="Ninguno"/>
          <w:rFonts w:ascii="Arial" w:eastAsia="Arial" w:hAnsi="Arial" w:cs="Arial"/>
        </w:rPr>
      </w:pPr>
    </w:p>
    <w:p w14:paraId="098C3484" w14:textId="0931ED0F" w:rsidR="0017302C" w:rsidRPr="00C3363A" w:rsidRDefault="0017302C" w:rsidP="0017302C">
      <w:pPr>
        <w:pStyle w:val="Cuerpo"/>
        <w:jc w:val="center"/>
        <w:rPr>
          <w:rStyle w:val="Ninguno"/>
          <w:rFonts w:ascii="Arial" w:eastAsia="Arial" w:hAnsi="Arial" w:cs="Arial"/>
          <w:sz w:val="18"/>
          <w:szCs w:val="18"/>
        </w:rPr>
      </w:pPr>
      <w:r w:rsidRPr="00C3363A">
        <w:rPr>
          <w:rStyle w:val="Ninguno"/>
          <w:rFonts w:ascii="Arial" w:hAnsi="Arial"/>
          <w:sz w:val="18"/>
          <w:szCs w:val="18"/>
        </w:rPr>
        <w:t>Imagen: Población Indígena por hogares censales</w:t>
      </w:r>
    </w:p>
    <w:p w14:paraId="62C7607A" w14:textId="77777777" w:rsidR="0017302C" w:rsidRPr="00C3363A" w:rsidRDefault="0017302C" w:rsidP="0017302C">
      <w:pPr>
        <w:pStyle w:val="Cuerpo"/>
        <w:rPr>
          <w:rStyle w:val="Ninguno"/>
          <w:rFonts w:ascii="Arial" w:eastAsia="Arial" w:hAnsi="Arial" w:cs="Arial"/>
        </w:rPr>
      </w:pPr>
    </w:p>
    <w:p w14:paraId="15CD0ED3" w14:textId="77777777" w:rsidR="0017302C" w:rsidRPr="00C3363A" w:rsidRDefault="0017302C" w:rsidP="0017302C">
      <w:pPr>
        <w:pStyle w:val="Cuerpo"/>
        <w:rPr>
          <w:rStyle w:val="Ninguno"/>
          <w:rFonts w:ascii="Arial" w:eastAsia="Arial" w:hAnsi="Arial" w:cs="Arial"/>
        </w:rPr>
      </w:pPr>
      <w:r w:rsidRPr="00C3363A">
        <w:rPr>
          <w:noProof/>
          <w:lang w:val="en-US" w:eastAsia="en-US"/>
        </w:rPr>
        <w:drawing>
          <wp:inline distT="0" distB="0" distL="0" distR="0" wp14:anchorId="7BC40BE7" wp14:editId="2B099B66">
            <wp:extent cx="5767418" cy="6146598"/>
            <wp:effectExtent l="0" t="0" r="5080" b="6985"/>
            <wp:docPr id="1073741928" name="officeArt object"/>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76BE7AB5" w14:textId="77777777" w:rsidR="0017302C" w:rsidRPr="00C3363A" w:rsidRDefault="0017302C" w:rsidP="0017302C">
      <w:pPr>
        <w:pStyle w:val="Cuerpo"/>
        <w:jc w:val="center"/>
        <w:rPr>
          <w:rStyle w:val="Ninguno"/>
          <w:rFonts w:ascii="Arial" w:eastAsia="Arial" w:hAnsi="Arial" w:cs="Arial"/>
          <w:sz w:val="18"/>
          <w:szCs w:val="18"/>
        </w:rPr>
      </w:pPr>
      <w:r w:rsidRPr="00C3363A">
        <w:rPr>
          <w:rStyle w:val="Ninguno"/>
          <w:rFonts w:ascii="Arial" w:hAnsi="Arial"/>
          <w:sz w:val="18"/>
          <w:szCs w:val="18"/>
        </w:rPr>
        <w:t>Fuente: Elaboración propia a partir del Censo de población y vivienda 2020</w:t>
      </w:r>
    </w:p>
    <w:p w14:paraId="04766B97" w14:textId="77777777" w:rsidR="0017302C" w:rsidRPr="00C3363A" w:rsidRDefault="0017302C" w:rsidP="0017302C">
      <w:pPr>
        <w:pStyle w:val="Cuerpo"/>
        <w:rPr>
          <w:rStyle w:val="Ninguno"/>
          <w:rFonts w:ascii="Arial" w:eastAsia="Arial" w:hAnsi="Arial" w:cs="Arial"/>
        </w:rPr>
      </w:pPr>
    </w:p>
    <w:p w14:paraId="4E0A40D1" w14:textId="77777777" w:rsidR="0017302C" w:rsidRDefault="0017302C" w:rsidP="0017302C">
      <w:pPr>
        <w:pStyle w:val="Cuerpo"/>
        <w:jc w:val="both"/>
        <w:rPr>
          <w:rStyle w:val="Ninguno"/>
          <w:rFonts w:ascii="Arial" w:hAnsi="Arial"/>
        </w:rPr>
      </w:pPr>
    </w:p>
    <w:p w14:paraId="16F5F065" w14:textId="77777777" w:rsidR="005D798F" w:rsidRDefault="005D798F" w:rsidP="0017302C">
      <w:pPr>
        <w:pStyle w:val="Cuerpo"/>
        <w:jc w:val="both"/>
        <w:rPr>
          <w:rStyle w:val="Ninguno"/>
          <w:rFonts w:ascii="Arial" w:hAnsi="Arial"/>
        </w:rPr>
      </w:pPr>
    </w:p>
    <w:p w14:paraId="7A657E45" w14:textId="74141D3E" w:rsidR="0017302C" w:rsidRPr="00C3363A" w:rsidRDefault="0017302C" w:rsidP="0017302C">
      <w:pPr>
        <w:pStyle w:val="Cuerpo"/>
        <w:jc w:val="both"/>
        <w:rPr>
          <w:rStyle w:val="Ninguno"/>
          <w:rFonts w:ascii="Arial" w:eastAsia="Arial" w:hAnsi="Arial" w:cs="Arial"/>
        </w:rPr>
      </w:pPr>
      <w:r w:rsidRPr="00C3363A">
        <w:rPr>
          <w:rStyle w:val="Ninguno"/>
          <w:rFonts w:ascii="Arial" w:hAnsi="Arial"/>
        </w:rPr>
        <w:t xml:space="preserve">De acuerdo con cifras del Censo de Población y Vivienda 2020 en el municipio hay un total de </w:t>
      </w:r>
      <w:r w:rsidRPr="0017302C">
        <w:rPr>
          <w:rStyle w:val="Ninguno"/>
          <w:rFonts w:ascii="Arial" w:hAnsi="Arial"/>
        </w:rPr>
        <w:t>301</w:t>
      </w:r>
      <w:r w:rsidRPr="00C3363A">
        <w:rPr>
          <w:rStyle w:val="Ninguno"/>
          <w:rFonts w:ascii="Arial" w:hAnsi="Arial"/>
        </w:rPr>
        <w:t xml:space="preserve"> habitantes que se consideran afromexicanas o afrodescendientes. </w:t>
      </w:r>
    </w:p>
    <w:p w14:paraId="22AA0FEF" w14:textId="700811D8" w:rsidR="0017302C" w:rsidRPr="00C3363A" w:rsidRDefault="0017302C" w:rsidP="0017302C">
      <w:pPr>
        <w:pStyle w:val="Cuerpo"/>
        <w:jc w:val="both"/>
        <w:rPr>
          <w:rStyle w:val="Ninguno"/>
          <w:rFonts w:ascii="Arial" w:eastAsia="Arial" w:hAnsi="Arial" w:cs="Arial"/>
        </w:rPr>
      </w:pPr>
    </w:p>
    <w:p w14:paraId="713208D5" w14:textId="086C111D" w:rsidR="0017302C" w:rsidRPr="00C3363A" w:rsidRDefault="0017302C" w:rsidP="0017302C">
      <w:pPr>
        <w:pStyle w:val="Cuerpo"/>
        <w:jc w:val="center"/>
        <w:rPr>
          <w:rStyle w:val="Ninguno"/>
          <w:rFonts w:ascii="Arial" w:eastAsia="Arial" w:hAnsi="Arial" w:cs="Arial"/>
          <w:sz w:val="18"/>
          <w:szCs w:val="18"/>
        </w:rPr>
      </w:pPr>
      <w:r w:rsidRPr="00C3363A">
        <w:rPr>
          <w:rStyle w:val="Ninguno"/>
          <w:rFonts w:ascii="Arial" w:hAnsi="Arial"/>
          <w:sz w:val="18"/>
          <w:szCs w:val="18"/>
        </w:rPr>
        <w:t>Imagen: Población que se considera afromexicana o afrodescendiente</w:t>
      </w:r>
    </w:p>
    <w:p w14:paraId="2789B862" w14:textId="7C928ED3" w:rsidR="0017302C" w:rsidRPr="00C3363A" w:rsidRDefault="00D06C11" w:rsidP="0017302C">
      <w:pPr>
        <w:pStyle w:val="Cuerpo"/>
        <w:jc w:val="both"/>
        <w:rPr>
          <w:rStyle w:val="Ninguno"/>
          <w:rFonts w:ascii="Arial" w:eastAsia="Arial" w:hAnsi="Arial" w:cs="Arial"/>
        </w:rPr>
      </w:pPr>
      <w:r w:rsidRPr="00C3363A">
        <w:rPr>
          <w:noProof/>
          <w:lang w:val="en-US" w:eastAsia="en-US"/>
        </w:rPr>
        <w:drawing>
          <wp:anchor distT="0" distB="0" distL="114300" distR="114300" simplePos="0" relativeHeight="251658239" behindDoc="1" locked="0" layoutInCell="1" allowOverlap="1" wp14:anchorId="2A9B62E9" wp14:editId="0F435521">
            <wp:simplePos x="0" y="0"/>
            <wp:positionH relativeFrom="column">
              <wp:posOffset>439760</wp:posOffset>
            </wp:positionH>
            <wp:positionV relativeFrom="paragraph">
              <wp:posOffset>132626</wp:posOffset>
            </wp:positionV>
            <wp:extent cx="5060950" cy="3210560"/>
            <wp:effectExtent l="0" t="0" r="6350" b="8890"/>
            <wp:wrapThrough wrapText="bothSides">
              <wp:wrapPolygon edited="0">
                <wp:start x="0" y="0"/>
                <wp:lineTo x="0" y="21532"/>
                <wp:lineTo x="21546" y="21532"/>
                <wp:lineTo x="21546" y="0"/>
                <wp:lineTo x="0" y="0"/>
              </wp:wrapPolygon>
            </wp:wrapThrough>
            <wp:docPr id="1073741929" name="officeArt object"/>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14:sizeRelH relativeFrom="margin">
              <wp14:pctWidth>0</wp14:pctWidth>
            </wp14:sizeRelH>
            <wp14:sizeRelV relativeFrom="margin">
              <wp14:pctHeight>0</wp14:pctHeight>
            </wp14:sizeRelV>
          </wp:anchor>
        </w:drawing>
      </w:r>
    </w:p>
    <w:p w14:paraId="69735BBE" w14:textId="6C3306A3" w:rsidR="0017302C" w:rsidRPr="00C3363A" w:rsidRDefault="0017302C" w:rsidP="0017302C">
      <w:pPr>
        <w:pStyle w:val="Cuerpo"/>
        <w:jc w:val="center"/>
        <w:rPr>
          <w:rStyle w:val="Ninguno"/>
          <w:rFonts w:ascii="Arial" w:eastAsia="Arial" w:hAnsi="Arial" w:cs="Arial"/>
          <w:b/>
          <w:bCs/>
        </w:rPr>
      </w:pPr>
    </w:p>
    <w:p w14:paraId="274314EC" w14:textId="332AE78E" w:rsidR="00CE7413" w:rsidRDefault="00CE7413" w:rsidP="0017302C">
      <w:pPr>
        <w:pStyle w:val="Cuerpo"/>
        <w:jc w:val="center"/>
        <w:rPr>
          <w:rStyle w:val="Ninguno"/>
          <w:rFonts w:ascii="Arial" w:hAnsi="Arial"/>
          <w:sz w:val="18"/>
          <w:szCs w:val="18"/>
        </w:rPr>
      </w:pPr>
    </w:p>
    <w:p w14:paraId="66D863BF" w14:textId="77777777" w:rsidR="00CE7413" w:rsidRDefault="00CE7413" w:rsidP="0017302C">
      <w:pPr>
        <w:pStyle w:val="Cuerpo"/>
        <w:jc w:val="center"/>
        <w:rPr>
          <w:rStyle w:val="Ninguno"/>
          <w:rFonts w:ascii="Arial" w:hAnsi="Arial"/>
          <w:sz w:val="18"/>
          <w:szCs w:val="18"/>
        </w:rPr>
      </w:pPr>
    </w:p>
    <w:p w14:paraId="04B67215" w14:textId="77777777" w:rsidR="00CE7413" w:rsidRDefault="00CE7413" w:rsidP="0017302C">
      <w:pPr>
        <w:pStyle w:val="Cuerpo"/>
        <w:jc w:val="center"/>
        <w:rPr>
          <w:rStyle w:val="Ninguno"/>
          <w:rFonts w:ascii="Arial" w:hAnsi="Arial"/>
          <w:sz w:val="18"/>
          <w:szCs w:val="18"/>
        </w:rPr>
      </w:pPr>
    </w:p>
    <w:p w14:paraId="3F0A621E" w14:textId="77777777" w:rsidR="00CE7413" w:rsidRDefault="00CE7413" w:rsidP="0017302C">
      <w:pPr>
        <w:pStyle w:val="Cuerpo"/>
        <w:jc w:val="center"/>
        <w:rPr>
          <w:rStyle w:val="Ninguno"/>
          <w:rFonts w:ascii="Arial" w:hAnsi="Arial"/>
          <w:sz w:val="18"/>
          <w:szCs w:val="18"/>
        </w:rPr>
      </w:pPr>
    </w:p>
    <w:p w14:paraId="49801FEC" w14:textId="77777777" w:rsidR="00CE7413" w:rsidRDefault="00CE7413" w:rsidP="0017302C">
      <w:pPr>
        <w:pStyle w:val="Cuerpo"/>
        <w:jc w:val="center"/>
        <w:rPr>
          <w:rStyle w:val="Ninguno"/>
          <w:rFonts w:ascii="Arial" w:hAnsi="Arial"/>
          <w:sz w:val="18"/>
          <w:szCs w:val="18"/>
        </w:rPr>
      </w:pPr>
    </w:p>
    <w:p w14:paraId="0EFC05B8" w14:textId="77777777" w:rsidR="00CE7413" w:rsidRDefault="00CE7413" w:rsidP="0017302C">
      <w:pPr>
        <w:pStyle w:val="Cuerpo"/>
        <w:jc w:val="center"/>
        <w:rPr>
          <w:rStyle w:val="Ninguno"/>
          <w:rFonts w:ascii="Arial" w:hAnsi="Arial"/>
          <w:sz w:val="18"/>
          <w:szCs w:val="18"/>
        </w:rPr>
      </w:pPr>
    </w:p>
    <w:p w14:paraId="025BEEB5" w14:textId="77777777" w:rsidR="00CE7413" w:rsidRDefault="00CE7413" w:rsidP="0017302C">
      <w:pPr>
        <w:pStyle w:val="Cuerpo"/>
        <w:jc w:val="center"/>
        <w:rPr>
          <w:rStyle w:val="Ninguno"/>
          <w:rFonts w:ascii="Arial" w:hAnsi="Arial"/>
          <w:sz w:val="18"/>
          <w:szCs w:val="18"/>
        </w:rPr>
      </w:pPr>
    </w:p>
    <w:p w14:paraId="2A284C1D" w14:textId="77777777" w:rsidR="00CE7413" w:rsidRDefault="00CE7413" w:rsidP="0017302C">
      <w:pPr>
        <w:pStyle w:val="Cuerpo"/>
        <w:jc w:val="center"/>
        <w:rPr>
          <w:rStyle w:val="Ninguno"/>
          <w:rFonts w:ascii="Arial" w:hAnsi="Arial"/>
          <w:sz w:val="18"/>
          <w:szCs w:val="18"/>
        </w:rPr>
      </w:pPr>
    </w:p>
    <w:p w14:paraId="08B48B03" w14:textId="77777777" w:rsidR="00CE7413" w:rsidRDefault="00CE7413" w:rsidP="0017302C">
      <w:pPr>
        <w:pStyle w:val="Cuerpo"/>
        <w:jc w:val="center"/>
        <w:rPr>
          <w:rStyle w:val="Ninguno"/>
          <w:rFonts w:ascii="Arial" w:hAnsi="Arial"/>
          <w:sz w:val="18"/>
          <w:szCs w:val="18"/>
        </w:rPr>
      </w:pPr>
    </w:p>
    <w:p w14:paraId="37A5A095" w14:textId="77777777" w:rsidR="00CE7413" w:rsidRDefault="00CE7413" w:rsidP="0017302C">
      <w:pPr>
        <w:pStyle w:val="Cuerpo"/>
        <w:jc w:val="center"/>
        <w:rPr>
          <w:rStyle w:val="Ninguno"/>
          <w:rFonts w:ascii="Arial" w:hAnsi="Arial"/>
          <w:sz w:val="18"/>
          <w:szCs w:val="18"/>
        </w:rPr>
      </w:pPr>
    </w:p>
    <w:p w14:paraId="05F1EA5E" w14:textId="77777777" w:rsidR="00CE7413" w:rsidRDefault="00CE7413" w:rsidP="0017302C">
      <w:pPr>
        <w:pStyle w:val="Cuerpo"/>
        <w:jc w:val="center"/>
        <w:rPr>
          <w:rStyle w:val="Ninguno"/>
          <w:rFonts w:ascii="Arial" w:hAnsi="Arial"/>
          <w:sz w:val="18"/>
          <w:szCs w:val="18"/>
        </w:rPr>
      </w:pPr>
    </w:p>
    <w:p w14:paraId="47FE2F95" w14:textId="77777777" w:rsidR="00CE7413" w:rsidRDefault="00CE7413" w:rsidP="0017302C">
      <w:pPr>
        <w:pStyle w:val="Cuerpo"/>
        <w:jc w:val="center"/>
        <w:rPr>
          <w:rStyle w:val="Ninguno"/>
          <w:rFonts w:ascii="Arial" w:hAnsi="Arial"/>
          <w:sz w:val="18"/>
          <w:szCs w:val="18"/>
        </w:rPr>
      </w:pPr>
    </w:p>
    <w:p w14:paraId="6FB69E38" w14:textId="77777777" w:rsidR="00CE7413" w:rsidRDefault="00CE7413" w:rsidP="0017302C">
      <w:pPr>
        <w:pStyle w:val="Cuerpo"/>
        <w:jc w:val="center"/>
        <w:rPr>
          <w:rStyle w:val="Ninguno"/>
          <w:rFonts w:ascii="Arial" w:hAnsi="Arial"/>
          <w:sz w:val="18"/>
          <w:szCs w:val="18"/>
        </w:rPr>
      </w:pPr>
    </w:p>
    <w:p w14:paraId="09F52C8A" w14:textId="77777777" w:rsidR="00CE7413" w:rsidRDefault="00CE7413" w:rsidP="0017302C">
      <w:pPr>
        <w:pStyle w:val="Cuerpo"/>
        <w:jc w:val="center"/>
        <w:rPr>
          <w:rStyle w:val="Ninguno"/>
          <w:rFonts w:ascii="Arial" w:hAnsi="Arial"/>
          <w:sz w:val="18"/>
          <w:szCs w:val="18"/>
        </w:rPr>
      </w:pPr>
    </w:p>
    <w:p w14:paraId="143DFD79" w14:textId="77777777" w:rsidR="00CE7413" w:rsidRDefault="00CE7413" w:rsidP="0017302C">
      <w:pPr>
        <w:pStyle w:val="Cuerpo"/>
        <w:jc w:val="center"/>
        <w:rPr>
          <w:rStyle w:val="Ninguno"/>
          <w:rFonts w:ascii="Arial" w:hAnsi="Arial"/>
          <w:sz w:val="18"/>
          <w:szCs w:val="18"/>
        </w:rPr>
      </w:pPr>
    </w:p>
    <w:p w14:paraId="75634E7C" w14:textId="77777777" w:rsidR="00CE7413" w:rsidRDefault="00CE7413" w:rsidP="0017302C">
      <w:pPr>
        <w:pStyle w:val="Cuerpo"/>
        <w:jc w:val="center"/>
        <w:rPr>
          <w:rStyle w:val="Ninguno"/>
          <w:rFonts w:ascii="Arial" w:hAnsi="Arial"/>
          <w:sz w:val="18"/>
          <w:szCs w:val="18"/>
        </w:rPr>
      </w:pPr>
    </w:p>
    <w:p w14:paraId="4FF18DF7" w14:textId="77777777" w:rsidR="00CE7413" w:rsidRDefault="00CE7413" w:rsidP="0017302C">
      <w:pPr>
        <w:pStyle w:val="Cuerpo"/>
        <w:jc w:val="center"/>
        <w:rPr>
          <w:rStyle w:val="Ninguno"/>
          <w:rFonts w:ascii="Arial" w:hAnsi="Arial"/>
          <w:sz w:val="18"/>
          <w:szCs w:val="18"/>
        </w:rPr>
      </w:pPr>
    </w:p>
    <w:p w14:paraId="2ED1BC18" w14:textId="77777777" w:rsidR="00CE7413" w:rsidRDefault="00CE7413" w:rsidP="0017302C">
      <w:pPr>
        <w:pStyle w:val="Cuerpo"/>
        <w:jc w:val="center"/>
        <w:rPr>
          <w:rStyle w:val="Ninguno"/>
          <w:rFonts w:ascii="Arial" w:hAnsi="Arial"/>
          <w:sz w:val="18"/>
          <w:szCs w:val="18"/>
        </w:rPr>
      </w:pPr>
    </w:p>
    <w:p w14:paraId="3D5E59CC" w14:textId="77777777" w:rsidR="00CE7413" w:rsidRDefault="00CE7413" w:rsidP="0017302C">
      <w:pPr>
        <w:pStyle w:val="Cuerpo"/>
        <w:jc w:val="center"/>
        <w:rPr>
          <w:rStyle w:val="Ninguno"/>
          <w:rFonts w:ascii="Arial" w:hAnsi="Arial"/>
          <w:sz w:val="18"/>
          <w:szCs w:val="18"/>
        </w:rPr>
      </w:pPr>
    </w:p>
    <w:p w14:paraId="2B4B68CF" w14:textId="77777777" w:rsidR="00CE7413" w:rsidRDefault="00CE7413" w:rsidP="0017302C">
      <w:pPr>
        <w:pStyle w:val="Cuerpo"/>
        <w:jc w:val="center"/>
        <w:rPr>
          <w:rStyle w:val="Ninguno"/>
          <w:rFonts w:ascii="Arial" w:hAnsi="Arial"/>
          <w:sz w:val="18"/>
          <w:szCs w:val="18"/>
        </w:rPr>
      </w:pPr>
    </w:p>
    <w:p w14:paraId="3F99365B" w14:textId="77777777" w:rsidR="00CE7413" w:rsidRDefault="00CE7413" w:rsidP="0017302C">
      <w:pPr>
        <w:pStyle w:val="Cuerpo"/>
        <w:jc w:val="center"/>
        <w:rPr>
          <w:rStyle w:val="Ninguno"/>
          <w:rFonts w:ascii="Arial" w:hAnsi="Arial"/>
          <w:sz w:val="18"/>
          <w:szCs w:val="18"/>
        </w:rPr>
      </w:pPr>
    </w:p>
    <w:p w14:paraId="312AD4A6" w14:textId="77777777" w:rsidR="00867125" w:rsidRDefault="00867125" w:rsidP="0017302C">
      <w:pPr>
        <w:pStyle w:val="Cuerpo"/>
        <w:jc w:val="center"/>
        <w:rPr>
          <w:rStyle w:val="Ninguno"/>
          <w:rFonts w:ascii="Arial" w:hAnsi="Arial"/>
          <w:sz w:val="18"/>
          <w:szCs w:val="18"/>
        </w:rPr>
      </w:pPr>
    </w:p>
    <w:p w14:paraId="12E1DA0A" w14:textId="77777777" w:rsidR="00867125" w:rsidRDefault="00867125" w:rsidP="0017302C">
      <w:pPr>
        <w:pStyle w:val="Cuerpo"/>
        <w:jc w:val="center"/>
        <w:rPr>
          <w:rStyle w:val="Ninguno"/>
          <w:rFonts w:ascii="Arial" w:hAnsi="Arial"/>
          <w:sz w:val="18"/>
          <w:szCs w:val="18"/>
        </w:rPr>
      </w:pPr>
    </w:p>
    <w:p w14:paraId="0993878E" w14:textId="58759CD2" w:rsidR="0017302C" w:rsidRDefault="00B47998" w:rsidP="00B47998">
      <w:pPr>
        <w:pStyle w:val="Cuerpo"/>
        <w:rPr>
          <w:rStyle w:val="Ninguno"/>
          <w:rFonts w:ascii="Arial" w:hAnsi="Arial"/>
          <w:sz w:val="18"/>
          <w:szCs w:val="18"/>
        </w:rPr>
      </w:pPr>
      <w:r>
        <w:rPr>
          <w:rStyle w:val="Ninguno"/>
          <w:rFonts w:ascii="Arial" w:hAnsi="Arial"/>
          <w:sz w:val="18"/>
          <w:szCs w:val="18"/>
        </w:rPr>
        <w:t xml:space="preserve">                                   </w:t>
      </w:r>
      <w:r w:rsidR="00D06C11">
        <w:rPr>
          <w:rStyle w:val="Ninguno"/>
          <w:rFonts w:ascii="Arial" w:hAnsi="Arial"/>
          <w:sz w:val="18"/>
          <w:szCs w:val="18"/>
        </w:rPr>
        <w:t>F</w:t>
      </w:r>
      <w:r w:rsidR="0017302C" w:rsidRPr="00C3363A">
        <w:rPr>
          <w:rStyle w:val="Ninguno"/>
          <w:rFonts w:ascii="Arial" w:hAnsi="Arial"/>
          <w:sz w:val="18"/>
          <w:szCs w:val="18"/>
        </w:rPr>
        <w:t>uente:</w:t>
      </w:r>
      <w:r w:rsidR="00CE7413">
        <w:rPr>
          <w:rStyle w:val="Ninguno"/>
          <w:rFonts w:ascii="Arial" w:hAnsi="Arial"/>
          <w:sz w:val="18"/>
          <w:szCs w:val="18"/>
        </w:rPr>
        <w:t xml:space="preserve"> </w:t>
      </w:r>
      <w:r w:rsidR="0017302C" w:rsidRPr="00C3363A">
        <w:rPr>
          <w:rStyle w:val="Ninguno"/>
          <w:rFonts w:ascii="Arial" w:hAnsi="Arial"/>
          <w:sz w:val="18"/>
          <w:szCs w:val="18"/>
        </w:rPr>
        <w:t>Elaboración propia a partir del Censo de población y vivienda 2020</w:t>
      </w:r>
    </w:p>
    <w:p w14:paraId="44276020" w14:textId="77777777" w:rsidR="005F1B65" w:rsidRPr="005F1B65" w:rsidRDefault="005F1B65" w:rsidP="005F1B65">
      <w:pPr>
        <w:pStyle w:val="Cuerpo"/>
        <w:rPr>
          <w:rStyle w:val="Ninguno"/>
          <w:rFonts w:ascii="Arial" w:hAnsi="Arial"/>
        </w:rPr>
      </w:pPr>
    </w:p>
    <w:p w14:paraId="50AA30A2" w14:textId="77777777" w:rsidR="005D798F" w:rsidRDefault="005D798F" w:rsidP="0017302C">
      <w:pPr>
        <w:pStyle w:val="Cuerpo"/>
        <w:jc w:val="both"/>
        <w:rPr>
          <w:rStyle w:val="Ninguno"/>
          <w:rFonts w:ascii="Arial" w:hAnsi="Arial"/>
        </w:rPr>
      </w:pPr>
    </w:p>
    <w:p w14:paraId="51DA82E3" w14:textId="2C18963D" w:rsidR="0017302C" w:rsidRDefault="005F1B65" w:rsidP="0017302C">
      <w:pPr>
        <w:pStyle w:val="Cuerpo"/>
        <w:jc w:val="both"/>
        <w:rPr>
          <w:rStyle w:val="Ninguno"/>
          <w:rFonts w:ascii="Arial" w:hAnsi="Arial"/>
          <w:sz w:val="18"/>
          <w:szCs w:val="18"/>
        </w:rPr>
      </w:pPr>
      <w:r w:rsidRPr="005F1B65">
        <w:rPr>
          <w:rStyle w:val="Ninguno"/>
          <w:rFonts w:ascii="Arial" w:hAnsi="Arial"/>
        </w:rPr>
        <w:t>Se implementan talleres orientados al rescate y preservación de la lengua materna, con el objetivo de fortalecer la identidad cultural y promover su uso en la comunidad.</w:t>
      </w:r>
    </w:p>
    <w:p w14:paraId="47F3B3CB" w14:textId="418F1932" w:rsidR="00CE7413" w:rsidRDefault="00CE7413" w:rsidP="0017302C">
      <w:pPr>
        <w:pStyle w:val="Cuerpo"/>
        <w:jc w:val="both"/>
        <w:rPr>
          <w:rStyle w:val="Ninguno"/>
          <w:rFonts w:ascii="Arial" w:hAnsi="Arial"/>
          <w:sz w:val="18"/>
          <w:szCs w:val="18"/>
        </w:rPr>
      </w:pPr>
    </w:p>
    <w:p w14:paraId="7E956ADC" w14:textId="29C676E5" w:rsidR="00CE7413" w:rsidRDefault="00357A91" w:rsidP="0017302C">
      <w:pPr>
        <w:pStyle w:val="Cuerpo"/>
        <w:jc w:val="both"/>
        <w:rPr>
          <w:rStyle w:val="Ninguno"/>
          <w:rFonts w:ascii="Arial" w:hAnsi="Arial"/>
          <w:sz w:val="18"/>
          <w:szCs w:val="18"/>
        </w:rPr>
      </w:pPr>
      <w:r>
        <w:rPr>
          <w:noProof/>
        </w:rPr>
        <w:drawing>
          <wp:anchor distT="0" distB="0" distL="114300" distR="114300" simplePos="0" relativeHeight="251668480" behindDoc="0" locked="0" layoutInCell="1" allowOverlap="1" wp14:anchorId="4F6CB486" wp14:editId="5975A7C5">
            <wp:simplePos x="0" y="0"/>
            <wp:positionH relativeFrom="column">
              <wp:posOffset>503555</wp:posOffset>
            </wp:positionH>
            <wp:positionV relativeFrom="paragraph">
              <wp:posOffset>51435</wp:posOffset>
            </wp:positionV>
            <wp:extent cx="4667250" cy="2872740"/>
            <wp:effectExtent l="0" t="0" r="0" b="3810"/>
            <wp:wrapSquare wrapText="bothSides"/>
            <wp:docPr id="1076236216" name="Gráfico 1">
              <a:extLst xmlns:a="http://schemas.openxmlformats.org/drawingml/2006/main">
                <a:ext uri="{FF2B5EF4-FFF2-40B4-BE49-F238E27FC236}">
                  <a16:creationId xmlns:a16="http://schemas.microsoft.com/office/drawing/2014/main" id="{9D323481-9E8E-2033-7D83-A2BFC83C0D0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14:sizeRelH relativeFrom="margin">
              <wp14:pctWidth>0</wp14:pctWidth>
            </wp14:sizeRelH>
            <wp14:sizeRelV relativeFrom="margin">
              <wp14:pctHeight>0</wp14:pctHeight>
            </wp14:sizeRelV>
          </wp:anchor>
        </w:drawing>
      </w:r>
    </w:p>
    <w:p w14:paraId="16468E07" w14:textId="42202876" w:rsidR="00CE7413" w:rsidRDefault="00CE7413" w:rsidP="0017302C">
      <w:pPr>
        <w:pStyle w:val="Cuerpo"/>
        <w:jc w:val="both"/>
        <w:rPr>
          <w:rStyle w:val="Ninguno"/>
          <w:rFonts w:ascii="Arial" w:hAnsi="Arial"/>
          <w:sz w:val="18"/>
          <w:szCs w:val="18"/>
        </w:rPr>
      </w:pPr>
    </w:p>
    <w:p w14:paraId="00C1E43E" w14:textId="764831EB" w:rsidR="00CE7413" w:rsidRDefault="00CE7413" w:rsidP="0017302C">
      <w:pPr>
        <w:pStyle w:val="Cuerpo"/>
        <w:jc w:val="both"/>
        <w:rPr>
          <w:rStyle w:val="Ninguno"/>
          <w:rFonts w:ascii="Arial" w:hAnsi="Arial"/>
          <w:sz w:val="18"/>
          <w:szCs w:val="18"/>
        </w:rPr>
      </w:pPr>
    </w:p>
    <w:p w14:paraId="0D401358" w14:textId="77777777" w:rsidR="00CE7413" w:rsidRDefault="00CE7413" w:rsidP="0017302C">
      <w:pPr>
        <w:pStyle w:val="Cuerpo"/>
        <w:jc w:val="both"/>
        <w:rPr>
          <w:rStyle w:val="Ninguno"/>
          <w:rFonts w:ascii="Arial" w:hAnsi="Arial"/>
          <w:sz w:val="18"/>
          <w:szCs w:val="18"/>
        </w:rPr>
      </w:pPr>
    </w:p>
    <w:p w14:paraId="2D3E3CA5" w14:textId="77777777" w:rsidR="00CE7413" w:rsidRDefault="00CE7413" w:rsidP="0017302C">
      <w:pPr>
        <w:pStyle w:val="Cuerpo"/>
        <w:jc w:val="both"/>
        <w:rPr>
          <w:rStyle w:val="Ninguno"/>
          <w:rFonts w:ascii="Arial" w:hAnsi="Arial"/>
          <w:sz w:val="18"/>
          <w:szCs w:val="18"/>
        </w:rPr>
      </w:pPr>
    </w:p>
    <w:p w14:paraId="449BF20F" w14:textId="77777777" w:rsidR="00CE7413" w:rsidRDefault="00CE7413" w:rsidP="0017302C">
      <w:pPr>
        <w:pStyle w:val="Cuerpo"/>
        <w:jc w:val="both"/>
        <w:rPr>
          <w:rStyle w:val="Ninguno"/>
          <w:rFonts w:ascii="Arial" w:hAnsi="Arial"/>
          <w:sz w:val="18"/>
          <w:szCs w:val="18"/>
        </w:rPr>
      </w:pPr>
    </w:p>
    <w:p w14:paraId="387F60EC" w14:textId="77777777" w:rsidR="00CE7413" w:rsidRDefault="00CE7413" w:rsidP="0017302C">
      <w:pPr>
        <w:pStyle w:val="Cuerpo"/>
        <w:jc w:val="both"/>
        <w:rPr>
          <w:rStyle w:val="Ninguno"/>
          <w:rFonts w:ascii="Arial" w:hAnsi="Arial"/>
          <w:sz w:val="18"/>
          <w:szCs w:val="18"/>
        </w:rPr>
      </w:pPr>
    </w:p>
    <w:p w14:paraId="27FE47BC" w14:textId="77777777" w:rsidR="00CE7413" w:rsidRDefault="00CE7413" w:rsidP="0017302C">
      <w:pPr>
        <w:pStyle w:val="Cuerpo"/>
        <w:jc w:val="both"/>
        <w:rPr>
          <w:rStyle w:val="Ninguno"/>
          <w:rFonts w:ascii="Arial" w:hAnsi="Arial"/>
          <w:sz w:val="18"/>
          <w:szCs w:val="18"/>
        </w:rPr>
      </w:pPr>
    </w:p>
    <w:p w14:paraId="25FFEAA7" w14:textId="77777777" w:rsidR="00CE7413" w:rsidRDefault="00CE7413" w:rsidP="0017302C">
      <w:pPr>
        <w:pStyle w:val="Cuerpo"/>
        <w:jc w:val="both"/>
        <w:rPr>
          <w:rStyle w:val="Ninguno"/>
          <w:rFonts w:ascii="Arial" w:hAnsi="Arial"/>
          <w:sz w:val="18"/>
          <w:szCs w:val="18"/>
        </w:rPr>
      </w:pPr>
    </w:p>
    <w:p w14:paraId="70720250" w14:textId="77777777" w:rsidR="00CE7413" w:rsidRDefault="00CE7413" w:rsidP="0017302C">
      <w:pPr>
        <w:pStyle w:val="Cuerpo"/>
        <w:jc w:val="both"/>
        <w:rPr>
          <w:rStyle w:val="Ninguno"/>
          <w:rFonts w:ascii="Arial" w:hAnsi="Arial"/>
          <w:sz w:val="18"/>
          <w:szCs w:val="18"/>
        </w:rPr>
      </w:pPr>
    </w:p>
    <w:p w14:paraId="1A57CD3B" w14:textId="77777777" w:rsidR="00CE7413" w:rsidRDefault="00CE7413" w:rsidP="0017302C">
      <w:pPr>
        <w:pStyle w:val="Cuerpo"/>
        <w:jc w:val="both"/>
        <w:rPr>
          <w:rStyle w:val="Ninguno"/>
          <w:rFonts w:ascii="Arial" w:hAnsi="Arial"/>
          <w:sz w:val="18"/>
          <w:szCs w:val="18"/>
        </w:rPr>
      </w:pPr>
    </w:p>
    <w:p w14:paraId="1A5D2116" w14:textId="77777777" w:rsidR="00CE7413" w:rsidRDefault="00CE7413" w:rsidP="0017302C">
      <w:pPr>
        <w:pStyle w:val="Cuerpo"/>
        <w:jc w:val="both"/>
        <w:rPr>
          <w:rStyle w:val="Ninguno"/>
          <w:rFonts w:ascii="Arial" w:hAnsi="Arial"/>
          <w:sz w:val="18"/>
          <w:szCs w:val="18"/>
        </w:rPr>
      </w:pPr>
    </w:p>
    <w:p w14:paraId="1E64E357" w14:textId="77777777" w:rsidR="0017302C" w:rsidRPr="00C3363A" w:rsidRDefault="0017302C" w:rsidP="002D085A">
      <w:pPr>
        <w:pStyle w:val="Cuerpo"/>
        <w:jc w:val="center"/>
        <w:rPr>
          <w:rStyle w:val="Ninguno"/>
          <w:rFonts w:ascii="Arial" w:eastAsia="Arial" w:hAnsi="Arial" w:cs="Arial"/>
          <w:sz w:val="18"/>
          <w:szCs w:val="18"/>
        </w:rPr>
      </w:pPr>
    </w:p>
    <w:p w14:paraId="4E28D5CE" w14:textId="77777777" w:rsidR="00357A91" w:rsidRDefault="00357A91" w:rsidP="002D085A">
      <w:pPr>
        <w:pStyle w:val="Cuerpo"/>
        <w:rPr>
          <w:rStyle w:val="Ninguno"/>
          <w:rFonts w:ascii="Arial" w:eastAsia="Arial" w:hAnsi="Arial" w:cs="Arial"/>
        </w:rPr>
      </w:pPr>
    </w:p>
    <w:p w14:paraId="6704A3DE" w14:textId="77777777" w:rsidR="00357A91" w:rsidRDefault="00357A91" w:rsidP="002D085A">
      <w:pPr>
        <w:pStyle w:val="Cuerpo"/>
        <w:rPr>
          <w:rStyle w:val="Ninguno"/>
          <w:rFonts w:ascii="Arial" w:eastAsia="Arial" w:hAnsi="Arial" w:cs="Arial"/>
        </w:rPr>
      </w:pPr>
    </w:p>
    <w:p w14:paraId="4500CC84" w14:textId="77777777" w:rsidR="00357A91" w:rsidRDefault="00357A91" w:rsidP="002D085A">
      <w:pPr>
        <w:pStyle w:val="Cuerpo"/>
        <w:rPr>
          <w:rStyle w:val="Ninguno"/>
          <w:rFonts w:ascii="Arial" w:eastAsia="Arial" w:hAnsi="Arial" w:cs="Arial"/>
        </w:rPr>
      </w:pPr>
    </w:p>
    <w:p w14:paraId="436D65D8" w14:textId="77777777" w:rsidR="00357A91" w:rsidRDefault="00357A91" w:rsidP="002D085A">
      <w:pPr>
        <w:pStyle w:val="Cuerpo"/>
        <w:rPr>
          <w:rStyle w:val="Ninguno"/>
          <w:rFonts w:ascii="Arial" w:eastAsia="Arial" w:hAnsi="Arial" w:cs="Arial"/>
        </w:rPr>
      </w:pPr>
    </w:p>
    <w:p w14:paraId="40D2674B" w14:textId="77777777" w:rsidR="00357A91" w:rsidRDefault="00357A91" w:rsidP="002D085A">
      <w:pPr>
        <w:pStyle w:val="Cuerpo"/>
        <w:rPr>
          <w:rStyle w:val="Ninguno"/>
          <w:rFonts w:ascii="Arial" w:eastAsia="Arial" w:hAnsi="Arial" w:cs="Arial"/>
        </w:rPr>
      </w:pPr>
    </w:p>
    <w:p w14:paraId="1A1F3BAD" w14:textId="77777777" w:rsidR="00357A91" w:rsidRDefault="00357A91" w:rsidP="002D085A">
      <w:pPr>
        <w:pStyle w:val="Cuerpo"/>
        <w:rPr>
          <w:rStyle w:val="Ninguno"/>
          <w:rFonts w:ascii="Arial" w:eastAsia="Arial" w:hAnsi="Arial" w:cs="Arial"/>
        </w:rPr>
      </w:pPr>
    </w:p>
    <w:p w14:paraId="4BCA3FBE" w14:textId="77777777" w:rsidR="00357A91" w:rsidRDefault="00357A91" w:rsidP="002D085A">
      <w:pPr>
        <w:pStyle w:val="Cuerpo"/>
        <w:rPr>
          <w:rStyle w:val="Ninguno"/>
          <w:rFonts w:ascii="Arial" w:eastAsia="Arial" w:hAnsi="Arial" w:cs="Arial"/>
        </w:rPr>
      </w:pPr>
    </w:p>
    <w:p w14:paraId="6E841A94" w14:textId="4EF241CC" w:rsidR="00357A91" w:rsidRPr="00C3363A" w:rsidRDefault="00357A91" w:rsidP="00357A91">
      <w:pPr>
        <w:pStyle w:val="Cuerpo"/>
        <w:jc w:val="center"/>
        <w:rPr>
          <w:rStyle w:val="Ninguno"/>
          <w:rFonts w:ascii="Arial" w:eastAsia="Arial" w:hAnsi="Arial" w:cs="Arial"/>
          <w:sz w:val="18"/>
          <w:szCs w:val="18"/>
        </w:rPr>
      </w:pPr>
      <w:r>
        <w:rPr>
          <w:rStyle w:val="Ninguno"/>
          <w:rFonts w:ascii="Arial" w:hAnsi="Arial"/>
          <w:sz w:val="18"/>
          <w:szCs w:val="18"/>
        </w:rPr>
        <w:t>F</w:t>
      </w:r>
      <w:r w:rsidRPr="00C3363A">
        <w:rPr>
          <w:rStyle w:val="Ninguno"/>
          <w:rFonts w:ascii="Arial" w:hAnsi="Arial"/>
          <w:sz w:val="18"/>
          <w:szCs w:val="18"/>
        </w:rPr>
        <w:t>uente:</w:t>
      </w:r>
      <w:r>
        <w:rPr>
          <w:rStyle w:val="Ninguno"/>
          <w:rFonts w:ascii="Arial" w:hAnsi="Arial"/>
          <w:sz w:val="18"/>
          <w:szCs w:val="18"/>
        </w:rPr>
        <w:t xml:space="preserve"> </w:t>
      </w:r>
      <w:r w:rsidRPr="00C3363A">
        <w:rPr>
          <w:rStyle w:val="Ninguno"/>
          <w:rFonts w:ascii="Arial" w:hAnsi="Arial"/>
          <w:sz w:val="18"/>
          <w:szCs w:val="18"/>
        </w:rPr>
        <w:t xml:space="preserve">Elaboración propia </w:t>
      </w:r>
      <w:r w:rsidR="005F1B65">
        <w:rPr>
          <w:rStyle w:val="Ninguno"/>
          <w:rFonts w:ascii="Arial" w:hAnsi="Arial"/>
          <w:sz w:val="18"/>
          <w:szCs w:val="18"/>
        </w:rPr>
        <w:t>del Programa Operativo Anual 2024-2025</w:t>
      </w:r>
    </w:p>
    <w:p w14:paraId="716B7145" w14:textId="77777777" w:rsidR="00357A91" w:rsidRDefault="00357A91" w:rsidP="002D085A">
      <w:pPr>
        <w:pStyle w:val="Cuerpo"/>
        <w:rPr>
          <w:rStyle w:val="Ninguno"/>
          <w:rFonts w:ascii="Arial" w:eastAsia="Arial" w:hAnsi="Arial" w:cs="Arial"/>
        </w:rPr>
      </w:pPr>
    </w:p>
    <w:p w14:paraId="08F5A73D" w14:textId="25697E0C" w:rsidR="002D085A" w:rsidRDefault="0017302C" w:rsidP="002D085A">
      <w:pPr>
        <w:pStyle w:val="Cuerpo"/>
        <w:rPr>
          <w:rStyle w:val="Ninguno"/>
          <w:rFonts w:ascii="Arial" w:eastAsia="Arial" w:hAnsi="Arial" w:cs="Arial"/>
        </w:rPr>
      </w:pPr>
      <w:r>
        <w:rPr>
          <w:rStyle w:val="Ninguno"/>
          <w:rFonts w:ascii="Arial" w:eastAsia="Arial" w:hAnsi="Arial" w:cs="Arial"/>
        </w:rPr>
        <w:t xml:space="preserve">Población infantil: </w:t>
      </w:r>
    </w:p>
    <w:p w14:paraId="182F1C79" w14:textId="0AA9EDB2" w:rsidR="0017302C" w:rsidRDefault="0017302C" w:rsidP="0017302C">
      <w:pPr>
        <w:pStyle w:val="Cuerpo"/>
        <w:jc w:val="center"/>
        <w:rPr>
          <w:rStyle w:val="Ninguno"/>
          <w:rFonts w:ascii="Arial" w:eastAsia="Arial" w:hAnsi="Arial" w:cs="Arial"/>
        </w:rPr>
      </w:pPr>
      <w:r>
        <w:rPr>
          <w:noProof/>
        </w:rPr>
        <w:drawing>
          <wp:inline distT="0" distB="0" distL="0" distR="0" wp14:anchorId="34108DBF" wp14:editId="7A1AA82F">
            <wp:extent cx="2066925" cy="1981200"/>
            <wp:effectExtent l="0" t="0" r="9525" b="0"/>
            <wp:docPr id="166826687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8266879" name=""/>
                    <pic:cNvPicPr/>
                  </pic:nvPicPr>
                  <pic:blipFill>
                    <a:blip r:embed="rId16"/>
                    <a:stretch>
                      <a:fillRect/>
                    </a:stretch>
                  </pic:blipFill>
                  <pic:spPr>
                    <a:xfrm>
                      <a:off x="0" y="0"/>
                      <a:ext cx="2066925" cy="1981200"/>
                    </a:xfrm>
                    <a:prstGeom prst="rect">
                      <a:avLst/>
                    </a:prstGeom>
                  </pic:spPr>
                </pic:pic>
              </a:graphicData>
            </a:graphic>
          </wp:inline>
        </w:drawing>
      </w:r>
    </w:p>
    <w:p w14:paraId="1E83F64F" w14:textId="5B8AF84D" w:rsidR="0017302C" w:rsidRDefault="0017302C" w:rsidP="0017302C">
      <w:pPr>
        <w:pStyle w:val="Cuerpo"/>
        <w:rPr>
          <w:rStyle w:val="Ninguno"/>
          <w:rFonts w:ascii="Arial" w:eastAsia="Arial" w:hAnsi="Arial" w:cs="Arial"/>
        </w:rPr>
      </w:pPr>
      <w:r>
        <w:rPr>
          <w:rStyle w:val="Ninguno"/>
          <w:rFonts w:ascii="Arial" w:eastAsia="Arial" w:hAnsi="Arial" w:cs="Arial"/>
        </w:rPr>
        <w:t xml:space="preserve">Población juvenil: </w:t>
      </w:r>
    </w:p>
    <w:p w14:paraId="1233D4A5" w14:textId="3FE30B43" w:rsidR="0017302C" w:rsidRDefault="0017302C" w:rsidP="0017302C">
      <w:pPr>
        <w:pStyle w:val="Cuerpo"/>
        <w:jc w:val="center"/>
        <w:rPr>
          <w:rStyle w:val="Ninguno"/>
          <w:rFonts w:ascii="Arial" w:eastAsia="Arial" w:hAnsi="Arial" w:cs="Arial"/>
        </w:rPr>
      </w:pPr>
      <w:r>
        <w:rPr>
          <w:noProof/>
        </w:rPr>
        <w:drawing>
          <wp:inline distT="0" distB="0" distL="0" distR="0" wp14:anchorId="0433CF8D" wp14:editId="52AE0F44">
            <wp:extent cx="2143125" cy="1952625"/>
            <wp:effectExtent l="0" t="0" r="9525" b="9525"/>
            <wp:docPr id="189029991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0299911" name=""/>
                    <pic:cNvPicPr/>
                  </pic:nvPicPr>
                  <pic:blipFill>
                    <a:blip r:embed="rId17"/>
                    <a:stretch>
                      <a:fillRect/>
                    </a:stretch>
                  </pic:blipFill>
                  <pic:spPr>
                    <a:xfrm>
                      <a:off x="0" y="0"/>
                      <a:ext cx="2143125" cy="1952625"/>
                    </a:xfrm>
                    <a:prstGeom prst="rect">
                      <a:avLst/>
                    </a:prstGeom>
                  </pic:spPr>
                </pic:pic>
              </a:graphicData>
            </a:graphic>
          </wp:inline>
        </w:drawing>
      </w:r>
    </w:p>
    <w:p w14:paraId="766F97F5" w14:textId="4F9DC2D9" w:rsidR="0017302C" w:rsidRDefault="0017302C" w:rsidP="0017302C">
      <w:pPr>
        <w:pStyle w:val="Cuerpo"/>
        <w:rPr>
          <w:rStyle w:val="Ninguno"/>
          <w:rFonts w:ascii="Arial" w:eastAsia="Arial" w:hAnsi="Arial" w:cs="Arial"/>
        </w:rPr>
      </w:pPr>
      <w:r>
        <w:rPr>
          <w:rStyle w:val="Ninguno"/>
          <w:rFonts w:ascii="Arial" w:eastAsia="Arial" w:hAnsi="Arial" w:cs="Arial"/>
        </w:rPr>
        <w:t xml:space="preserve">Población adulta: </w:t>
      </w:r>
    </w:p>
    <w:p w14:paraId="710BC060" w14:textId="398D5621" w:rsidR="0017302C" w:rsidRDefault="0017302C" w:rsidP="002A7472">
      <w:pPr>
        <w:pStyle w:val="Cuerpo"/>
        <w:jc w:val="center"/>
        <w:rPr>
          <w:rStyle w:val="Ninguno"/>
          <w:rFonts w:ascii="Arial" w:eastAsia="Arial" w:hAnsi="Arial" w:cs="Arial"/>
        </w:rPr>
      </w:pPr>
      <w:r>
        <w:rPr>
          <w:noProof/>
        </w:rPr>
        <w:drawing>
          <wp:inline distT="0" distB="0" distL="0" distR="0" wp14:anchorId="7E2DF3F2" wp14:editId="43F48173">
            <wp:extent cx="2152650" cy="2047875"/>
            <wp:effectExtent l="0" t="0" r="0" b="9525"/>
            <wp:docPr id="185423244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4232448" name=""/>
                    <pic:cNvPicPr/>
                  </pic:nvPicPr>
                  <pic:blipFill>
                    <a:blip r:embed="rId18"/>
                    <a:stretch>
                      <a:fillRect/>
                    </a:stretch>
                  </pic:blipFill>
                  <pic:spPr>
                    <a:xfrm>
                      <a:off x="0" y="0"/>
                      <a:ext cx="2152650" cy="2047875"/>
                    </a:xfrm>
                    <a:prstGeom prst="rect">
                      <a:avLst/>
                    </a:prstGeom>
                  </pic:spPr>
                </pic:pic>
              </a:graphicData>
            </a:graphic>
          </wp:inline>
        </w:drawing>
      </w:r>
    </w:p>
    <w:p w14:paraId="737B95EC" w14:textId="77777777" w:rsidR="002A7472" w:rsidRPr="0017302C" w:rsidRDefault="002A7472" w:rsidP="002A7472">
      <w:pPr>
        <w:pStyle w:val="Cuerpo"/>
        <w:jc w:val="center"/>
        <w:rPr>
          <w:rStyle w:val="Ninguno"/>
          <w:rFonts w:ascii="Arial" w:eastAsia="Arial" w:hAnsi="Arial" w:cs="Arial"/>
        </w:rPr>
      </w:pPr>
    </w:p>
    <w:p w14:paraId="2D911FBE" w14:textId="1DEA6668" w:rsidR="002D085A" w:rsidRPr="008A00A1" w:rsidRDefault="002D085A" w:rsidP="002D085A">
      <w:pPr>
        <w:pStyle w:val="Ttulo3"/>
        <w:rPr>
          <w:rStyle w:val="Ninguno"/>
          <w:rFonts w:eastAsia="Arial" w:cs="Arial"/>
        </w:rPr>
      </w:pPr>
      <w:r w:rsidRPr="008A00A1">
        <w:rPr>
          <w:rStyle w:val="Ninguno"/>
          <w:rFonts w:eastAsia="Arial" w:cs="Arial"/>
        </w:rPr>
        <w:t>Problemática central:</w:t>
      </w:r>
    </w:p>
    <w:p w14:paraId="4AEF3732" w14:textId="1D1220E6" w:rsidR="00B5101F" w:rsidRDefault="002D085A" w:rsidP="0017302C">
      <w:pPr>
        <w:jc w:val="both"/>
        <w:rPr>
          <w:rFonts w:ascii="Arial" w:hAnsi="Arial" w:cs="Arial"/>
          <w:sz w:val="24"/>
          <w:szCs w:val="24"/>
        </w:rPr>
      </w:pPr>
      <w:r w:rsidRPr="002D085A">
        <w:rPr>
          <w:rFonts w:ascii="Arial" w:hAnsi="Arial" w:cs="Arial"/>
          <w:sz w:val="24"/>
          <w:szCs w:val="24"/>
        </w:rPr>
        <w:t>Población santiaguense que pertenece a algún grupo vulnerable y que no es atendida por las políticas públicas del gobierno municipal</w:t>
      </w:r>
      <w:r>
        <w:rPr>
          <w:rFonts w:ascii="Arial" w:hAnsi="Arial" w:cs="Arial"/>
          <w:sz w:val="24"/>
          <w:szCs w:val="24"/>
        </w:rPr>
        <w:t xml:space="preserve">. </w:t>
      </w:r>
    </w:p>
    <w:p w14:paraId="69105AEF" w14:textId="77777777" w:rsidR="00236E48" w:rsidRDefault="00236E48" w:rsidP="0017302C">
      <w:pPr>
        <w:jc w:val="both"/>
        <w:rPr>
          <w:rFonts w:ascii="Arial" w:hAnsi="Arial" w:cs="Arial"/>
          <w:sz w:val="24"/>
          <w:szCs w:val="24"/>
        </w:rPr>
      </w:pPr>
    </w:p>
    <w:p w14:paraId="2AED8F64" w14:textId="77777777" w:rsidR="00BF3CEE" w:rsidRDefault="00BF3CEE" w:rsidP="0017302C">
      <w:pPr>
        <w:jc w:val="both"/>
        <w:rPr>
          <w:rFonts w:ascii="Arial" w:hAnsi="Arial" w:cs="Arial"/>
          <w:sz w:val="24"/>
          <w:szCs w:val="24"/>
        </w:rPr>
      </w:pPr>
    </w:p>
    <w:p w14:paraId="470B5D18" w14:textId="77777777" w:rsidR="00236E48" w:rsidRPr="00E36945" w:rsidRDefault="00236E48" w:rsidP="00236E48">
      <w:pPr>
        <w:pStyle w:val="Ttulo3"/>
      </w:pPr>
      <w:r>
        <w:lastRenderedPageBreak/>
        <w:t xml:space="preserve">Estado actual del problema. </w:t>
      </w:r>
    </w:p>
    <w:p w14:paraId="568CC099" w14:textId="77777777" w:rsidR="00236E48" w:rsidRDefault="00236E48" w:rsidP="00236E48">
      <w:pPr>
        <w:pStyle w:val="Cuerpo"/>
        <w:jc w:val="both"/>
        <w:rPr>
          <w:rStyle w:val="Ninguno"/>
          <w:rFonts w:ascii="Arial" w:hAnsi="Arial"/>
        </w:rPr>
      </w:pPr>
    </w:p>
    <w:p w14:paraId="12AAEBB1" w14:textId="6EC6AAA0" w:rsidR="00236E48" w:rsidRDefault="00236E48" w:rsidP="00236E48">
      <w:pPr>
        <w:pStyle w:val="Cuerpo"/>
        <w:jc w:val="both"/>
        <w:rPr>
          <w:rStyle w:val="Ninguno"/>
          <w:rFonts w:ascii="Arial" w:hAnsi="Arial"/>
        </w:rPr>
      </w:pPr>
      <w:r w:rsidRPr="00C3363A">
        <w:rPr>
          <w:rStyle w:val="Ninguno"/>
          <w:rFonts w:ascii="Arial" w:hAnsi="Arial"/>
        </w:rPr>
        <w:t xml:space="preserve">El municipio de Santiago de Anaya cuenta con una extensión territorial de 255.96 km2 y representa el 1.51% de la superficie del Estado. La municipalidad se conforma por </w:t>
      </w:r>
      <w:r>
        <w:rPr>
          <w:rStyle w:val="Ninguno"/>
          <w:rFonts w:ascii="Arial" w:hAnsi="Arial"/>
        </w:rPr>
        <w:t>28</w:t>
      </w:r>
      <w:r w:rsidRPr="00C3363A">
        <w:rPr>
          <w:rStyle w:val="Ninguno"/>
          <w:rFonts w:ascii="Arial" w:hAnsi="Arial"/>
        </w:rPr>
        <w:t xml:space="preserve"> localidades que suman una población de 18,329 personas (INEGI 2020).</w:t>
      </w:r>
      <w:r>
        <w:rPr>
          <w:rStyle w:val="Ninguno"/>
          <w:rFonts w:ascii="Arial" w:hAnsi="Arial"/>
        </w:rPr>
        <w:t xml:space="preserve"> </w:t>
      </w:r>
      <w:r w:rsidRPr="00C3363A">
        <w:rPr>
          <w:rStyle w:val="Ninguno"/>
          <w:rFonts w:ascii="Arial" w:hAnsi="Arial"/>
        </w:rPr>
        <w:t xml:space="preserve"> </w:t>
      </w:r>
      <w:r>
        <w:rPr>
          <w:rStyle w:val="Ninguno"/>
          <w:rFonts w:ascii="Arial" w:hAnsi="Arial"/>
        </w:rPr>
        <w:t>L</w:t>
      </w:r>
      <w:r w:rsidRPr="00C3363A">
        <w:rPr>
          <w:rStyle w:val="Ninguno"/>
          <w:rFonts w:ascii="Arial" w:hAnsi="Arial"/>
        </w:rPr>
        <w:t xml:space="preserve">a población total de Santiago de Anaya en 2020 </w:t>
      </w:r>
      <w:r>
        <w:rPr>
          <w:rStyle w:val="Ninguno"/>
          <w:rFonts w:ascii="Arial" w:hAnsi="Arial"/>
        </w:rPr>
        <w:t>fue de</w:t>
      </w:r>
      <w:r w:rsidRPr="00C3363A">
        <w:rPr>
          <w:rStyle w:val="Ninguno"/>
          <w:rFonts w:ascii="Arial" w:hAnsi="Arial"/>
        </w:rPr>
        <w:t xml:space="preserve"> 18,329 habitantes, con un total de 51.2% mujeres y 48.8% hombres.</w:t>
      </w:r>
    </w:p>
    <w:p w14:paraId="4220A344" w14:textId="77777777" w:rsidR="00236E48" w:rsidRPr="00C84B5B" w:rsidRDefault="00236E48" w:rsidP="00236E48">
      <w:pPr>
        <w:pStyle w:val="Cuerpo"/>
        <w:jc w:val="both"/>
        <w:rPr>
          <w:rFonts w:ascii="Arial" w:eastAsia="Arial" w:hAnsi="Arial" w:cs="Arial"/>
        </w:rPr>
      </w:pPr>
    </w:p>
    <w:p w14:paraId="77558F0C" w14:textId="285DB838" w:rsidR="00236E48" w:rsidRPr="00236E48" w:rsidRDefault="00236E48" w:rsidP="00236E48">
      <w:pPr>
        <w:pStyle w:val="Cuerpo"/>
        <w:jc w:val="both"/>
        <w:rPr>
          <w:rStyle w:val="Ninguno"/>
          <w:rFonts w:ascii="Arial" w:hAnsi="Arial"/>
        </w:rPr>
      </w:pPr>
      <w:r w:rsidRPr="00C3363A">
        <w:rPr>
          <w:rStyle w:val="Ninguno"/>
          <w:rFonts w:ascii="Arial" w:hAnsi="Arial"/>
        </w:rPr>
        <w:t xml:space="preserve">En el municipio de Santiago de Anaya hay un total de 7041 viviendas. </w:t>
      </w:r>
    </w:p>
    <w:p w14:paraId="56CF6E48" w14:textId="77777777" w:rsidR="00236E48" w:rsidRPr="002D085A" w:rsidRDefault="00236E48" w:rsidP="0017302C">
      <w:pPr>
        <w:jc w:val="both"/>
        <w:rPr>
          <w:rFonts w:ascii="Arial" w:hAnsi="Arial" w:cs="Arial"/>
          <w:sz w:val="24"/>
          <w:szCs w:val="24"/>
        </w:rPr>
      </w:pPr>
    </w:p>
    <w:p w14:paraId="6B0CD2AF" w14:textId="42F68C4D" w:rsidR="00B5101F" w:rsidRPr="0017302C" w:rsidRDefault="00B5101F" w:rsidP="00B5101F">
      <w:pPr>
        <w:jc w:val="both"/>
        <w:rPr>
          <w:rFonts w:ascii="Arial" w:hAnsi="Arial" w:cs="Arial"/>
          <w:sz w:val="24"/>
          <w:szCs w:val="24"/>
        </w:rPr>
      </w:pPr>
      <w:r w:rsidRPr="00B5101F">
        <w:rPr>
          <w:rFonts w:ascii="Arial" w:hAnsi="Arial" w:cs="Arial"/>
          <w:sz w:val="24"/>
          <w:szCs w:val="24"/>
        </w:rPr>
        <w:t>El área de Salud, Sanidad y Prevención de Adicciones trabaja en un firme compromiso de estar al pendiente de la población santiaguense y generar actividades encaminadas a la prevención y control de enfermedades.  Con acciones en materia de salud que permiten mejorar el nivel de vida de la ciudadanía por lo que desde el primer momento en funciones se tuvo coordinación con la secretaria de Salud de Hidalgo atreves de la Jurisdicción Sanitaria No. 07 Actopan, hoy IMSS Bienestar</w:t>
      </w:r>
      <w:r w:rsidR="0017302C">
        <w:rPr>
          <w:rFonts w:ascii="Arial" w:hAnsi="Arial" w:cs="Arial"/>
          <w:sz w:val="24"/>
          <w:szCs w:val="24"/>
        </w:rPr>
        <w:t>.</w:t>
      </w:r>
    </w:p>
    <w:p w14:paraId="58F8DDC5" w14:textId="18C18EE3" w:rsidR="00B5101F" w:rsidRDefault="00A36551" w:rsidP="00B5101F">
      <w:pPr>
        <w:jc w:val="both"/>
        <w:rPr>
          <w:rFonts w:ascii="Arial" w:hAnsi="Arial" w:cs="Arial"/>
          <w:sz w:val="24"/>
          <w:szCs w:val="24"/>
        </w:rPr>
      </w:pPr>
      <w:r>
        <w:rPr>
          <w:noProof/>
        </w:rPr>
        <w:drawing>
          <wp:anchor distT="0" distB="0" distL="114300" distR="114300" simplePos="0" relativeHeight="251669504" behindDoc="0" locked="0" layoutInCell="1" allowOverlap="1" wp14:anchorId="2FE74DB8" wp14:editId="6976E8AF">
            <wp:simplePos x="0" y="0"/>
            <wp:positionH relativeFrom="column">
              <wp:posOffset>-81280</wp:posOffset>
            </wp:positionH>
            <wp:positionV relativeFrom="paragraph">
              <wp:posOffset>1307465</wp:posOffset>
            </wp:positionV>
            <wp:extent cx="5741035" cy="3146425"/>
            <wp:effectExtent l="0" t="0" r="12065" b="15875"/>
            <wp:wrapSquare wrapText="bothSides"/>
            <wp:docPr id="2139733788" name="Gráfico 1">
              <a:extLst xmlns:a="http://schemas.openxmlformats.org/drawingml/2006/main">
                <a:ext uri="{FF2B5EF4-FFF2-40B4-BE49-F238E27FC236}">
                  <a16:creationId xmlns:a16="http://schemas.microsoft.com/office/drawing/2014/main" id="{EFDD6828-1596-3732-CF76-4B446577282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14:sizeRelH relativeFrom="margin">
              <wp14:pctWidth>0</wp14:pctWidth>
            </wp14:sizeRelH>
            <wp14:sizeRelV relativeFrom="margin">
              <wp14:pctHeight>0</wp14:pctHeight>
            </wp14:sizeRelV>
          </wp:anchor>
        </w:drawing>
      </w:r>
      <w:r w:rsidR="00B5101F" w:rsidRPr="00B5101F">
        <w:rPr>
          <w:rFonts w:ascii="Arial" w:hAnsi="Arial" w:cs="Arial"/>
          <w:sz w:val="24"/>
          <w:szCs w:val="24"/>
        </w:rPr>
        <w:t xml:space="preserve">El Sistema para el Desarrollo Integral de la Familia Municipal es el organismo encargado de prestar los servicios de asistencia social, entendida como, el conjunto de acciones tendentes a modificar y mejorar las circunstancias de carácter social que impidan a las personas su desarrollo integral, así como la protección física, mental y social de personas en estado de necesidad, desprotección o desventaja física o mental. </w:t>
      </w:r>
    </w:p>
    <w:p w14:paraId="50083CA7" w14:textId="7960FC72" w:rsidR="008A00A1" w:rsidRDefault="008A00A1" w:rsidP="00B5101F">
      <w:pPr>
        <w:jc w:val="both"/>
        <w:rPr>
          <w:rFonts w:ascii="Arial" w:hAnsi="Arial" w:cs="Arial"/>
          <w:sz w:val="24"/>
          <w:szCs w:val="24"/>
        </w:rPr>
      </w:pPr>
    </w:p>
    <w:p w14:paraId="46F11CDF" w14:textId="77777777" w:rsidR="008A00A1" w:rsidRPr="00B5101F" w:rsidRDefault="008A00A1" w:rsidP="00B5101F">
      <w:pPr>
        <w:jc w:val="both"/>
        <w:rPr>
          <w:rFonts w:ascii="Arial" w:hAnsi="Arial" w:cs="Arial"/>
          <w:sz w:val="24"/>
          <w:szCs w:val="24"/>
        </w:rPr>
      </w:pPr>
    </w:p>
    <w:p w14:paraId="72B3447B" w14:textId="77777777" w:rsidR="00633D5F" w:rsidRDefault="00633D5F" w:rsidP="00B5101F">
      <w:pPr>
        <w:jc w:val="both"/>
        <w:rPr>
          <w:rFonts w:ascii="Arial" w:hAnsi="Arial" w:cs="Arial"/>
          <w:sz w:val="24"/>
          <w:szCs w:val="24"/>
        </w:rPr>
      </w:pPr>
    </w:p>
    <w:p w14:paraId="73250DF1" w14:textId="27408ECE" w:rsidR="00B5101F" w:rsidRDefault="00B5101F" w:rsidP="00B5101F">
      <w:pPr>
        <w:jc w:val="both"/>
        <w:rPr>
          <w:rFonts w:ascii="Arial" w:hAnsi="Arial" w:cs="Arial"/>
          <w:sz w:val="24"/>
          <w:szCs w:val="24"/>
        </w:rPr>
      </w:pPr>
      <w:r w:rsidRPr="00B5101F">
        <w:rPr>
          <w:rFonts w:ascii="Arial" w:hAnsi="Arial" w:cs="Arial"/>
          <w:sz w:val="24"/>
          <w:szCs w:val="24"/>
        </w:rPr>
        <w:t>La Instancia Municipal de la Juventud y el Deporte de Santiago de Anaya se ha establecido con el objetivo de promover el desarrollo integral de los jóvenes y fomentar la práctica deportiva en la comunidad. A lo largo de los años, se ha reconocido la importancia de involucrar a la juventud en actividades que no solo contribuyan a su bienestar físico, sino también a su desarrollo social y emocional.</w:t>
      </w:r>
    </w:p>
    <w:p w14:paraId="445DCABA" w14:textId="77777777" w:rsidR="00633D5F" w:rsidRDefault="00633D5F" w:rsidP="00B5101F">
      <w:pPr>
        <w:jc w:val="both"/>
        <w:rPr>
          <w:rFonts w:ascii="Arial" w:hAnsi="Arial" w:cs="Arial"/>
          <w:sz w:val="24"/>
          <w:szCs w:val="24"/>
        </w:rPr>
      </w:pPr>
    </w:p>
    <w:p w14:paraId="3678781B" w14:textId="267F29BB" w:rsidR="00B5101F" w:rsidRDefault="00B5101F" w:rsidP="009C51F9">
      <w:pPr>
        <w:jc w:val="both"/>
        <w:rPr>
          <w:rFonts w:ascii="Arial" w:hAnsi="Arial" w:cs="Arial"/>
          <w:sz w:val="24"/>
          <w:szCs w:val="24"/>
        </w:rPr>
      </w:pPr>
      <w:r w:rsidRPr="00B5101F">
        <w:rPr>
          <w:rFonts w:ascii="Arial" w:hAnsi="Arial" w:cs="Arial"/>
          <w:sz w:val="24"/>
          <w:szCs w:val="24"/>
        </w:rPr>
        <w:t>Entre los antecedentes de esta instancia, se destacan esfuerzos previos por parte del gobierno municipal para crear espacios y oportunidades para los jóvenes. Esto incluye la organización de eventos deportivos, talleres y programas de capacitación que buscan empoderar a los jóvenes y brindarles herramientas para su futuro. Además, se ha trabajado en la promoción de valores como el trabajo en equipo, la disciplina y el respeto a través del deporte. Brindando los servicios de: Curso de defensa personal para mujeres, Ayuda a jóvenes entre 12 y 29 Años, con internet gratuito, Servicio de Computadoras, Juegos de mesa, Xbox, Préstamo de Bicicletas, Espacio para leer, Gestión de conferencias y pláticas a jóvenes de secundaria y bachillerato, Concurso de Fotografía de Altares, Motivación al deporte.</w:t>
      </w:r>
    </w:p>
    <w:p w14:paraId="551B5031" w14:textId="312F26E9" w:rsidR="00A522C6" w:rsidRDefault="00CB575B" w:rsidP="009C51F9">
      <w:pPr>
        <w:jc w:val="both"/>
        <w:rPr>
          <w:rFonts w:ascii="Arial" w:hAnsi="Arial" w:cs="Arial"/>
          <w:sz w:val="24"/>
          <w:szCs w:val="24"/>
        </w:rPr>
      </w:pPr>
      <w:r>
        <w:rPr>
          <w:rFonts w:ascii="Arial" w:hAnsi="Arial" w:cs="Arial"/>
          <w:b/>
          <w:bCs/>
          <w:noProof/>
          <w:sz w:val="24"/>
          <w:szCs w:val="24"/>
        </w:rPr>
        <w:drawing>
          <wp:anchor distT="0" distB="0" distL="114300" distR="114300" simplePos="0" relativeHeight="251673600" behindDoc="0" locked="0" layoutInCell="1" allowOverlap="1" wp14:anchorId="78F47795" wp14:editId="559C7F25">
            <wp:simplePos x="0" y="0"/>
            <wp:positionH relativeFrom="margin">
              <wp:posOffset>0</wp:posOffset>
            </wp:positionH>
            <wp:positionV relativeFrom="paragraph">
              <wp:posOffset>287020</wp:posOffset>
            </wp:positionV>
            <wp:extent cx="5486400" cy="3200400"/>
            <wp:effectExtent l="0" t="0" r="0" b="0"/>
            <wp:wrapSquare wrapText="bothSides"/>
            <wp:docPr id="1096183245" name="Gráfico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14:sizeRelH relativeFrom="page">
              <wp14:pctWidth>0</wp14:pctWidth>
            </wp14:sizeRelH>
            <wp14:sizeRelV relativeFrom="page">
              <wp14:pctHeight>0</wp14:pctHeight>
            </wp14:sizeRelV>
          </wp:anchor>
        </w:drawing>
      </w:r>
    </w:p>
    <w:p w14:paraId="2D33E2ED" w14:textId="77777777" w:rsidR="00CB575B" w:rsidRDefault="00CB575B" w:rsidP="009C51F9">
      <w:pPr>
        <w:jc w:val="both"/>
        <w:rPr>
          <w:rFonts w:ascii="Arial" w:hAnsi="Arial" w:cs="Arial"/>
          <w:sz w:val="24"/>
          <w:szCs w:val="24"/>
        </w:rPr>
      </w:pPr>
    </w:p>
    <w:p w14:paraId="137A601D" w14:textId="77777777" w:rsidR="00CB575B" w:rsidRDefault="00CB575B" w:rsidP="009C51F9">
      <w:pPr>
        <w:jc w:val="both"/>
        <w:rPr>
          <w:rFonts w:ascii="Arial" w:hAnsi="Arial" w:cs="Arial"/>
          <w:sz w:val="24"/>
          <w:szCs w:val="24"/>
        </w:rPr>
      </w:pPr>
    </w:p>
    <w:p w14:paraId="3B41292B" w14:textId="77777777" w:rsidR="00CB575B" w:rsidRDefault="00CB575B" w:rsidP="009C51F9">
      <w:pPr>
        <w:jc w:val="both"/>
        <w:rPr>
          <w:rFonts w:ascii="Arial" w:hAnsi="Arial" w:cs="Arial"/>
          <w:sz w:val="24"/>
          <w:szCs w:val="24"/>
        </w:rPr>
      </w:pPr>
    </w:p>
    <w:p w14:paraId="0685D27C" w14:textId="77777777" w:rsidR="00CB575B" w:rsidRDefault="00CB575B" w:rsidP="009C51F9">
      <w:pPr>
        <w:jc w:val="both"/>
        <w:rPr>
          <w:rFonts w:ascii="Arial" w:hAnsi="Arial" w:cs="Arial"/>
          <w:sz w:val="24"/>
          <w:szCs w:val="24"/>
        </w:rPr>
      </w:pPr>
    </w:p>
    <w:p w14:paraId="05504ED8" w14:textId="77777777" w:rsidR="001B2500" w:rsidRDefault="001B2500" w:rsidP="00B5101F">
      <w:pPr>
        <w:pStyle w:val="Sinespaciado"/>
        <w:jc w:val="both"/>
        <w:rPr>
          <w:rFonts w:ascii="Arial" w:hAnsi="Arial" w:cs="Arial"/>
          <w:lang w:val="es-MX"/>
        </w:rPr>
      </w:pPr>
    </w:p>
    <w:p w14:paraId="4C525852" w14:textId="1D8152C0" w:rsidR="00B5101F" w:rsidRPr="00B5101F" w:rsidRDefault="00B5101F" w:rsidP="00B5101F">
      <w:pPr>
        <w:pStyle w:val="Sinespaciado"/>
        <w:jc w:val="both"/>
        <w:rPr>
          <w:rFonts w:ascii="Arial" w:hAnsi="Arial" w:cs="Arial"/>
          <w:lang w:val="es-MX"/>
        </w:rPr>
      </w:pPr>
      <w:r w:rsidRPr="00B5101F">
        <w:rPr>
          <w:rFonts w:ascii="Arial" w:hAnsi="Arial" w:cs="Arial"/>
          <w:lang w:val="es-MX"/>
        </w:rPr>
        <w:t xml:space="preserve">El área de Desarrollo Social y Económico se centra en la necesidad de poner en primer lugar a las personas en los procesos de desarrollo. La pobreza no solo se refiere a los bajos ingresos; se trata también de la vulnerabilidad, la exclusión, las instituciones poco transparentes, la falta de poder y la exposición a la violencia. </w:t>
      </w:r>
    </w:p>
    <w:p w14:paraId="0E130FA5" w14:textId="77777777" w:rsidR="00B5101F" w:rsidRDefault="00B5101F" w:rsidP="00B5101F">
      <w:pPr>
        <w:pStyle w:val="Sinespaciado"/>
        <w:jc w:val="both"/>
        <w:rPr>
          <w:rFonts w:ascii="Arial" w:hAnsi="Arial" w:cs="Arial"/>
          <w:lang w:val="es-MX"/>
        </w:rPr>
      </w:pPr>
      <w:r w:rsidRPr="00B5101F">
        <w:rPr>
          <w:rFonts w:ascii="Arial" w:hAnsi="Arial" w:cs="Arial"/>
          <w:lang w:val="es-MX"/>
        </w:rPr>
        <w:t xml:space="preserve">Se encarga de planear, implementar, coordinar, dar seguimiento y evaluar los programas de infraestructura, desarrollo social, humano y económico. </w:t>
      </w:r>
    </w:p>
    <w:p w14:paraId="129E3B0B" w14:textId="533CDAB1" w:rsidR="00237164" w:rsidRDefault="00237164" w:rsidP="00B5101F">
      <w:pPr>
        <w:pStyle w:val="Sinespaciado"/>
        <w:jc w:val="both"/>
        <w:rPr>
          <w:rFonts w:ascii="Arial" w:hAnsi="Arial" w:cs="Arial"/>
          <w:lang w:val="es-MX"/>
        </w:rPr>
      </w:pPr>
    </w:p>
    <w:p w14:paraId="5788F13E" w14:textId="0B6BB2AF" w:rsidR="00237164" w:rsidRDefault="00237164" w:rsidP="00B5101F">
      <w:pPr>
        <w:pStyle w:val="Sinespaciado"/>
        <w:jc w:val="both"/>
        <w:rPr>
          <w:rFonts w:ascii="Arial" w:hAnsi="Arial" w:cs="Arial"/>
          <w:lang w:val="es-MX"/>
        </w:rPr>
      </w:pPr>
    </w:p>
    <w:p w14:paraId="62120A60" w14:textId="609E88EC" w:rsidR="00237164" w:rsidRDefault="00237164" w:rsidP="00B5101F">
      <w:pPr>
        <w:pStyle w:val="Sinespaciado"/>
        <w:jc w:val="both"/>
        <w:rPr>
          <w:rFonts w:ascii="Arial" w:hAnsi="Arial" w:cs="Arial"/>
          <w:lang w:val="es-MX"/>
        </w:rPr>
      </w:pPr>
      <w:r>
        <w:rPr>
          <w:rFonts w:ascii="Arial" w:hAnsi="Arial" w:cs="Arial"/>
          <w:b/>
          <w:bCs/>
          <w:noProof/>
          <w:color w:val="A12244"/>
          <w:sz w:val="28"/>
          <w:szCs w:val="28"/>
          <w:lang w:val="es-MX"/>
        </w:rPr>
        <mc:AlternateContent>
          <mc:Choice Requires="wps">
            <w:drawing>
              <wp:anchor distT="0" distB="0" distL="114300" distR="114300" simplePos="0" relativeHeight="251670528" behindDoc="0" locked="0" layoutInCell="1" allowOverlap="1" wp14:anchorId="39791754" wp14:editId="463DC84B">
                <wp:simplePos x="0" y="0"/>
                <wp:positionH relativeFrom="column">
                  <wp:posOffset>1109345</wp:posOffset>
                </wp:positionH>
                <wp:positionV relativeFrom="paragraph">
                  <wp:posOffset>31838</wp:posOffset>
                </wp:positionV>
                <wp:extent cx="3384919" cy="446567"/>
                <wp:effectExtent l="0" t="0" r="6350" b="0"/>
                <wp:wrapNone/>
                <wp:docPr id="1971533441" name="Cuadro de texto 4"/>
                <wp:cNvGraphicFramePr/>
                <a:graphic xmlns:a="http://schemas.openxmlformats.org/drawingml/2006/main">
                  <a:graphicData uri="http://schemas.microsoft.com/office/word/2010/wordprocessingShape">
                    <wps:wsp>
                      <wps:cNvSpPr txBox="1"/>
                      <wps:spPr>
                        <a:xfrm>
                          <a:off x="0" y="0"/>
                          <a:ext cx="3384919" cy="446567"/>
                        </a:xfrm>
                        <a:prstGeom prst="rect">
                          <a:avLst/>
                        </a:prstGeom>
                        <a:solidFill>
                          <a:schemeClr val="lt1"/>
                        </a:solidFill>
                        <a:ln w="6350">
                          <a:noFill/>
                        </a:ln>
                      </wps:spPr>
                      <wps:txbx>
                        <w:txbxContent>
                          <w:p w14:paraId="6671287A" w14:textId="3CD6E8CF" w:rsidR="00237164" w:rsidRPr="00237164" w:rsidRDefault="00237164" w:rsidP="00237164">
                            <w:pPr>
                              <w:jc w:val="center"/>
                              <w:rPr>
                                <w:rFonts w:ascii="Arial" w:hAnsi="Arial" w:cs="Arial"/>
                                <w:b/>
                                <w:bCs/>
                                <w:color w:val="A12244"/>
                                <w:sz w:val="24"/>
                                <w:szCs w:val="24"/>
                              </w:rPr>
                            </w:pPr>
                            <w:r w:rsidRPr="00237164">
                              <w:rPr>
                                <w:rFonts w:ascii="Arial" w:hAnsi="Arial" w:cs="Arial"/>
                                <w:b/>
                                <w:bCs/>
                                <w:color w:val="A12244"/>
                                <w:sz w:val="24"/>
                                <w:szCs w:val="24"/>
                              </w:rPr>
                              <w:t>Población en situación de pobreza del municipio de Santiago de Anaya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9791754" id="Cuadro de texto 4" o:spid="_x0000_s1029" type="#_x0000_t202" style="position:absolute;left:0;text-align:left;margin-left:87.35pt;margin-top:2.5pt;width:266.55pt;height:35.15pt;z-index:251670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" fillcolor="white [3201]" stroked="f" strokeweight=".5pt">
                <v:textbox>
                  <w:txbxContent>
                    <w:p w14:paraId="6671287A" w14:textId="3CD6E8CF" w:rsidR="00237164" w:rsidRPr="00237164" w:rsidRDefault="00237164" w:rsidP="00237164">
                      <w:pPr>
                        <w:jc w:val="center"/>
                        <w:rPr>
                          <w:rFonts w:ascii="Arial" w:hAnsi="Arial" w:cs="Arial"/>
                          <w:b/>
                          <w:bCs/>
                          <w:color w:val="A12244"/>
                          <w:sz w:val="24"/>
                          <w:szCs w:val="24"/>
                        </w:rPr>
                      </w:pPr>
                      <w:r w:rsidRPr="00237164">
                        <w:rPr>
                          <w:rFonts w:ascii="Arial" w:hAnsi="Arial" w:cs="Arial"/>
                          <w:b/>
                          <w:bCs/>
                          <w:color w:val="A12244"/>
                          <w:sz w:val="24"/>
                          <w:szCs w:val="24"/>
                        </w:rPr>
                        <w:t>Población en situación de pobreza del municipio de Santiago de Anaya</w:t>
                      </w:r>
                    </w:p>
                  </w:txbxContent>
                </v:textbox>
              </v:shape>
            </w:pict>
          </mc:Fallback>
        </mc:AlternateContent>
      </w:r>
    </w:p>
    <w:p w14:paraId="469AC2FD" w14:textId="01647CFA" w:rsidR="00237164" w:rsidRDefault="00237164" w:rsidP="00B5101F">
      <w:pPr>
        <w:pStyle w:val="Sinespaciado"/>
        <w:jc w:val="both"/>
        <w:rPr>
          <w:rFonts w:ascii="Arial" w:hAnsi="Arial" w:cs="Arial"/>
          <w:lang w:val="es-MX"/>
        </w:rPr>
      </w:pPr>
    </w:p>
    <w:p w14:paraId="23F49009" w14:textId="2685F0E5" w:rsidR="00237164" w:rsidRDefault="00237164" w:rsidP="00237164">
      <w:pPr>
        <w:pStyle w:val="Sinespaciado"/>
        <w:jc w:val="both"/>
        <w:rPr>
          <w:rFonts w:ascii="Arial" w:hAnsi="Arial" w:cs="Arial"/>
          <w:lang w:val="es-MX"/>
        </w:rPr>
      </w:pPr>
    </w:p>
    <w:p w14:paraId="3F38735C" w14:textId="73AE67B6" w:rsidR="00237164" w:rsidRDefault="00237164" w:rsidP="00237164">
      <w:pPr>
        <w:pStyle w:val="Sinespaciado"/>
        <w:jc w:val="both"/>
        <w:rPr>
          <w:rFonts w:ascii="Arial" w:hAnsi="Arial" w:cs="Arial"/>
          <w:lang w:val="es-MX"/>
        </w:rPr>
      </w:pPr>
      <w:r w:rsidRPr="00760757">
        <w:rPr>
          <w:rFonts w:ascii="Arial" w:hAnsi="Arial" w:cs="Arial"/>
          <w:noProof/>
          <w:shd w:val="clear" w:color="auto" w:fill="A12244"/>
          <w:lang w:eastAsia="es-MX"/>
        </w:rPr>
        <w:drawing>
          <wp:inline distT="0" distB="0" distL="0" distR="0" wp14:anchorId="04CDA26A" wp14:editId="75F5378B">
            <wp:extent cx="5362575" cy="2333625"/>
            <wp:effectExtent l="0" t="0" r="9525" b="9525"/>
            <wp:docPr id="1356420826" name="Gráfico 1356420826"/>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6C1F448B" w14:textId="77777777" w:rsidR="0092790C" w:rsidRDefault="0092790C" w:rsidP="00237164">
      <w:pPr>
        <w:pStyle w:val="Sinespaciado"/>
        <w:jc w:val="both"/>
        <w:rPr>
          <w:rFonts w:ascii="Arial" w:hAnsi="Arial" w:cs="Arial"/>
          <w:lang w:val="es-MX"/>
        </w:rPr>
      </w:pPr>
    </w:p>
    <w:p w14:paraId="31063439" w14:textId="4D3B8292" w:rsidR="0092790C" w:rsidRPr="00B5101F" w:rsidRDefault="0092790C" w:rsidP="00237164">
      <w:pPr>
        <w:pStyle w:val="Sinespaciado"/>
        <w:jc w:val="both"/>
        <w:rPr>
          <w:rFonts w:ascii="Arial" w:hAnsi="Arial" w:cs="Arial"/>
          <w:lang w:val="es-MX"/>
        </w:rPr>
      </w:pPr>
    </w:p>
    <w:p w14:paraId="55DAF406" w14:textId="73316209" w:rsidR="00B5101F" w:rsidRPr="00B5101F" w:rsidRDefault="00857AC5" w:rsidP="00B5101F">
      <w:pPr>
        <w:pStyle w:val="Sinespaciado"/>
        <w:jc w:val="both"/>
        <w:rPr>
          <w:rFonts w:ascii="Arial" w:hAnsi="Arial" w:cs="Arial"/>
        </w:rPr>
      </w:pPr>
      <w:r w:rsidRPr="00857AC5">
        <w:rPr>
          <w:rFonts w:ascii="Arial" w:hAnsi="Arial" w:cs="Arial"/>
        </w:rPr>
        <w:t xml:space="preserve">En Desarrollo Social se </w:t>
      </w:r>
      <w:proofErr w:type="spellStart"/>
      <w:r w:rsidRPr="00857AC5">
        <w:rPr>
          <w:rFonts w:ascii="Arial" w:hAnsi="Arial" w:cs="Arial"/>
        </w:rPr>
        <w:t>brinda</w:t>
      </w:r>
      <w:proofErr w:type="spellEnd"/>
      <w:r w:rsidRPr="00857AC5">
        <w:rPr>
          <w:rFonts w:ascii="Arial" w:hAnsi="Arial" w:cs="Arial"/>
        </w:rPr>
        <w:t xml:space="preserve"> </w:t>
      </w:r>
      <w:proofErr w:type="spellStart"/>
      <w:r w:rsidRPr="00857AC5">
        <w:rPr>
          <w:rFonts w:ascii="Arial" w:hAnsi="Arial" w:cs="Arial"/>
        </w:rPr>
        <w:t>atención</w:t>
      </w:r>
      <w:proofErr w:type="spellEnd"/>
      <w:r w:rsidRPr="00857AC5">
        <w:rPr>
          <w:rFonts w:ascii="Arial" w:hAnsi="Arial" w:cs="Arial"/>
        </w:rPr>
        <w:t xml:space="preserve"> y </w:t>
      </w:r>
      <w:proofErr w:type="spellStart"/>
      <w:r w:rsidRPr="00857AC5">
        <w:rPr>
          <w:rFonts w:ascii="Arial" w:hAnsi="Arial" w:cs="Arial"/>
        </w:rPr>
        <w:t>apoyo</w:t>
      </w:r>
      <w:proofErr w:type="spellEnd"/>
      <w:r w:rsidRPr="00857AC5">
        <w:rPr>
          <w:rFonts w:ascii="Arial" w:hAnsi="Arial" w:cs="Arial"/>
        </w:rPr>
        <w:t xml:space="preserve"> a la población </w:t>
      </w:r>
      <w:proofErr w:type="spellStart"/>
      <w:r w:rsidRPr="00857AC5">
        <w:rPr>
          <w:rFonts w:ascii="Arial" w:hAnsi="Arial" w:cs="Arial"/>
        </w:rPr>
        <w:t>mediante</w:t>
      </w:r>
      <w:proofErr w:type="spellEnd"/>
      <w:r w:rsidRPr="00857AC5">
        <w:rPr>
          <w:rFonts w:ascii="Arial" w:hAnsi="Arial" w:cs="Arial"/>
        </w:rPr>
        <w:t xml:space="preserve"> </w:t>
      </w:r>
      <w:proofErr w:type="spellStart"/>
      <w:r w:rsidRPr="00857AC5">
        <w:rPr>
          <w:rFonts w:ascii="Arial" w:hAnsi="Arial" w:cs="Arial"/>
        </w:rPr>
        <w:t>programas</w:t>
      </w:r>
      <w:proofErr w:type="spellEnd"/>
      <w:r w:rsidRPr="00857AC5">
        <w:rPr>
          <w:rFonts w:ascii="Arial" w:hAnsi="Arial" w:cs="Arial"/>
        </w:rPr>
        <w:t xml:space="preserve"> y </w:t>
      </w:r>
      <w:proofErr w:type="spellStart"/>
      <w:r w:rsidRPr="00857AC5">
        <w:rPr>
          <w:rFonts w:ascii="Arial" w:hAnsi="Arial" w:cs="Arial"/>
        </w:rPr>
        <w:t>acciones</w:t>
      </w:r>
      <w:proofErr w:type="spellEnd"/>
      <w:r w:rsidRPr="00857AC5">
        <w:rPr>
          <w:rFonts w:ascii="Arial" w:hAnsi="Arial" w:cs="Arial"/>
        </w:rPr>
        <w:t xml:space="preserve"> </w:t>
      </w:r>
      <w:proofErr w:type="spellStart"/>
      <w:r w:rsidRPr="00857AC5">
        <w:rPr>
          <w:rFonts w:ascii="Arial" w:hAnsi="Arial" w:cs="Arial"/>
        </w:rPr>
        <w:t>orientadas</w:t>
      </w:r>
      <w:proofErr w:type="spellEnd"/>
      <w:r w:rsidRPr="00857AC5">
        <w:rPr>
          <w:rFonts w:ascii="Arial" w:hAnsi="Arial" w:cs="Arial"/>
        </w:rPr>
        <w:t xml:space="preserve"> al </w:t>
      </w:r>
      <w:proofErr w:type="spellStart"/>
      <w:r w:rsidRPr="00857AC5">
        <w:rPr>
          <w:rFonts w:ascii="Arial" w:hAnsi="Arial" w:cs="Arial"/>
        </w:rPr>
        <w:t>bienestar</w:t>
      </w:r>
      <w:proofErr w:type="spellEnd"/>
      <w:r w:rsidRPr="00857AC5">
        <w:rPr>
          <w:rFonts w:ascii="Arial" w:hAnsi="Arial" w:cs="Arial"/>
        </w:rPr>
        <w:t xml:space="preserve"> </w:t>
      </w:r>
      <w:proofErr w:type="spellStart"/>
      <w:r w:rsidRPr="00857AC5">
        <w:rPr>
          <w:rFonts w:ascii="Arial" w:hAnsi="Arial" w:cs="Arial"/>
        </w:rPr>
        <w:t>comunitario</w:t>
      </w:r>
      <w:proofErr w:type="spellEnd"/>
      <w:r w:rsidRPr="00857AC5">
        <w:rPr>
          <w:rFonts w:ascii="Arial" w:hAnsi="Arial" w:cs="Arial"/>
        </w:rPr>
        <w:t xml:space="preserve">. Entre sus </w:t>
      </w:r>
      <w:proofErr w:type="spellStart"/>
      <w:r w:rsidRPr="00857AC5">
        <w:rPr>
          <w:rFonts w:ascii="Arial" w:hAnsi="Arial" w:cs="Arial"/>
        </w:rPr>
        <w:t>servicios</w:t>
      </w:r>
      <w:proofErr w:type="spellEnd"/>
      <w:r w:rsidRPr="00857AC5">
        <w:rPr>
          <w:rFonts w:ascii="Arial" w:hAnsi="Arial" w:cs="Arial"/>
        </w:rPr>
        <w:t xml:space="preserve"> se </w:t>
      </w:r>
      <w:proofErr w:type="spellStart"/>
      <w:r w:rsidRPr="00857AC5">
        <w:rPr>
          <w:rFonts w:ascii="Arial" w:hAnsi="Arial" w:cs="Arial"/>
        </w:rPr>
        <w:t>encuentran</w:t>
      </w:r>
      <w:proofErr w:type="spellEnd"/>
      <w:r w:rsidRPr="00857AC5">
        <w:rPr>
          <w:rFonts w:ascii="Arial" w:hAnsi="Arial" w:cs="Arial"/>
        </w:rPr>
        <w:t xml:space="preserve"> la </w:t>
      </w:r>
      <w:proofErr w:type="spellStart"/>
      <w:r w:rsidRPr="00857AC5">
        <w:rPr>
          <w:rFonts w:ascii="Arial" w:hAnsi="Arial" w:cs="Arial"/>
        </w:rPr>
        <w:t>gestión</w:t>
      </w:r>
      <w:proofErr w:type="spellEnd"/>
      <w:r w:rsidRPr="00857AC5">
        <w:rPr>
          <w:rFonts w:ascii="Arial" w:hAnsi="Arial" w:cs="Arial"/>
        </w:rPr>
        <w:t xml:space="preserve"> de </w:t>
      </w:r>
      <w:proofErr w:type="spellStart"/>
      <w:r w:rsidRPr="00857AC5">
        <w:rPr>
          <w:rFonts w:ascii="Arial" w:hAnsi="Arial" w:cs="Arial"/>
        </w:rPr>
        <w:t>apoyos</w:t>
      </w:r>
      <w:proofErr w:type="spellEnd"/>
      <w:r w:rsidRPr="00857AC5">
        <w:rPr>
          <w:rFonts w:ascii="Arial" w:hAnsi="Arial" w:cs="Arial"/>
        </w:rPr>
        <w:t xml:space="preserve"> </w:t>
      </w:r>
      <w:proofErr w:type="spellStart"/>
      <w:r w:rsidRPr="00857AC5">
        <w:rPr>
          <w:rFonts w:ascii="Arial" w:hAnsi="Arial" w:cs="Arial"/>
        </w:rPr>
        <w:t>sociales</w:t>
      </w:r>
      <w:proofErr w:type="spellEnd"/>
      <w:r w:rsidRPr="00857AC5">
        <w:rPr>
          <w:rFonts w:ascii="Arial" w:hAnsi="Arial" w:cs="Arial"/>
        </w:rPr>
        <w:t xml:space="preserve">, </w:t>
      </w:r>
      <w:proofErr w:type="spellStart"/>
      <w:r w:rsidRPr="00857AC5">
        <w:rPr>
          <w:rFonts w:ascii="Arial" w:hAnsi="Arial" w:cs="Arial"/>
        </w:rPr>
        <w:t>vinculación</w:t>
      </w:r>
      <w:proofErr w:type="spellEnd"/>
      <w:r w:rsidRPr="00857AC5">
        <w:rPr>
          <w:rFonts w:ascii="Arial" w:hAnsi="Arial" w:cs="Arial"/>
        </w:rPr>
        <w:t xml:space="preserve"> con </w:t>
      </w:r>
      <w:proofErr w:type="spellStart"/>
      <w:r w:rsidRPr="00857AC5">
        <w:rPr>
          <w:rFonts w:ascii="Arial" w:hAnsi="Arial" w:cs="Arial"/>
        </w:rPr>
        <w:t>programas</w:t>
      </w:r>
      <w:proofErr w:type="spellEnd"/>
      <w:r w:rsidRPr="00857AC5">
        <w:rPr>
          <w:rFonts w:ascii="Arial" w:hAnsi="Arial" w:cs="Arial"/>
        </w:rPr>
        <w:t xml:space="preserve"> </w:t>
      </w:r>
      <w:proofErr w:type="spellStart"/>
      <w:r w:rsidRPr="00857AC5">
        <w:rPr>
          <w:rFonts w:ascii="Arial" w:hAnsi="Arial" w:cs="Arial"/>
        </w:rPr>
        <w:t>gubernamentales</w:t>
      </w:r>
      <w:proofErr w:type="spellEnd"/>
      <w:r w:rsidRPr="00857AC5">
        <w:rPr>
          <w:rFonts w:ascii="Arial" w:hAnsi="Arial" w:cs="Arial"/>
        </w:rPr>
        <w:t xml:space="preserve">, </w:t>
      </w:r>
      <w:proofErr w:type="spellStart"/>
      <w:r w:rsidRPr="00857AC5">
        <w:rPr>
          <w:rFonts w:ascii="Arial" w:hAnsi="Arial" w:cs="Arial"/>
        </w:rPr>
        <w:t>orientación</w:t>
      </w:r>
      <w:proofErr w:type="spellEnd"/>
      <w:r w:rsidRPr="00857AC5">
        <w:rPr>
          <w:rFonts w:ascii="Arial" w:hAnsi="Arial" w:cs="Arial"/>
        </w:rPr>
        <w:t xml:space="preserve"> a personas </w:t>
      </w:r>
      <w:proofErr w:type="spellStart"/>
      <w:r w:rsidRPr="00857AC5">
        <w:rPr>
          <w:rFonts w:ascii="Arial" w:hAnsi="Arial" w:cs="Arial"/>
        </w:rPr>
        <w:t>en</w:t>
      </w:r>
      <w:proofErr w:type="spellEnd"/>
      <w:r w:rsidRPr="00857AC5">
        <w:rPr>
          <w:rFonts w:ascii="Arial" w:hAnsi="Arial" w:cs="Arial"/>
        </w:rPr>
        <w:t xml:space="preserve"> </w:t>
      </w:r>
      <w:proofErr w:type="spellStart"/>
      <w:r w:rsidRPr="00857AC5">
        <w:rPr>
          <w:rFonts w:ascii="Arial" w:hAnsi="Arial" w:cs="Arial"/>
        </w:rPr>
        <w:t>situación</w:t>
      </w:r>
      <w:proofErr w:type="spellEnd"/>
      <w:r w:rsidRPr="00857AC5">
        <w:rPr>
          <w:rFonts w:ascii="Arial" w:hAnsi="Arial" w:cs="Arial"/>
        </w:rPr>
        <w:t xml:space="preserve"> vulnerable y </w:t>
      </w:r>
      <w:proofErr w:type="spellStart"/>
      <w:r w:rsidRPr="00857AC5">
        <w:rPr>
          <w:rFonts w:ascii="Arial" w:hAnsi="Arial" w:cs="Arial"/>
        </w:rPr>
        <w:t>promoción</w:t>
      </w:r>
      <w:proofErr w:type="spellEnd"/>
      <w:r w:rsidRPr="00857AC5">
        <w:rPr>
          <w:rFonts w:ascii="Arial" w:hAnsi="Arial" w:cs="Arial"/>
        </w:rPr>
        <w:t xml:space="preserve"> de </w:t>
      </w:r>
      <w:proofErr w:type="spellStart"/>
      <w:r w:rsidRPr="00857AC5">
        <w:rPr>
          <w:rFonts w:ascii="Arial" w:hAnsi="Arial" w:cs="Arial"/>
        </w:rPr>
        <w:t>iniciativas</w:t>
      </w:r>
      <w:proofErr w:type="spellEnd"/>
      <w:r w:rsidRPr="00857AC5">
        <w:rPr>
          <w:rFonts w:ascii="Arial" w:hAnsi="Arial" w:cs="Arial"/>
        </w:rPr>
        <w:t xml:space="preserve"> </w:t>
      </w:r>
      <w:proofErr w:type="spellStart"/>
      <w:r w:rsidRPr="00857AC5">
        <w:rPr>
          <w:rFonts w:ascii="Arial" w:hAnsi="Arial" w:cs="Arial"/>
        </w:rPr>
        <w:t>que</w:t>
      </w:r>
      <w:proofErr w:type="spellEnd"/>
      <w:r w:rsidRPr="00857AC5">
        <w:rPr>
          <w:rFonts w:ascii="Arial" w:hAnsi="Arial" w:cs="Arial"/>
        </w:rPr>
        <w:t xml:space="preserve"> </w:t>
      </w:r>
      <w:proofErr w:type="spellStart"/>
      <w:r w:rsidRPr="00857AC5">
        <w:rPr>
          <w:rFonts w:ascii="Arial" w:hAnsi="Arial" w:cs="Arial"/>
        </w:rPr>
        <w:t>contribuyen</w:t>
      </w:r>
      <w:proofErr w:type="spellEnd"/>
      <w:r w:rsidRPr="00857AC5">
        <w:rPr>
          <w:rFonts w:ascii="Arial" w:hAnsi="Arial" w:cs="Arial"/>
        </w:rPr>
        <w:t xml:space="preserve"> al </w:t>
      </w:r>
      <w:proofErr w:type="spellStart"/>
      <w:r w:rsidRPr="00857AC5">
        <w:rPr>
          <w:rFonts w:ascii="Arial" w:hAnsi="Arial" w:cs="Arial"/>
        </w:rPr>
        <w:t>mejoramiento</w:t>
      </w:r>
      <w:proofErr w:type="spellEnd"/>
      <w:r w:rsidRPr="00857AC5">
        <w:rPr>
          <w:rFonts w:ascii="Arial" w:hAnsi="Arial" w:cs="Arial"/>
        </w:rPr>
        <w:t xml:space="preserve"> de la </w:t>
      </w:r>
      <w:proofErr w:type="spellStart"/>
      <w:r w:rsidRPr="00857AC5">
        <w:rPr>
          <w:rFonts w:ascii="Arial" w:hAnsi="Arial" w:cs="Arial"/>
        </w:rPr>
        <w:t>calidad</w:t>
      </w:r>
      <w:proofErr w:type="spellEnd"/>
      <w:r w:rsidRPr="00857AC5">
        <w:rPr>
          <w:rFonts w:ascii="Arial" w:hAnsi="Arial" w:cs="Arial"/>
        </w:rPr>
        <w:t xml:space="preserve"> de </w:t>
      </w:r>
      <w:proofErr w:type="spellStart"/>
      <w:r w:rsidRPr="00857AC5">
        <w:rPr>
          <w:rFonts w:ascii="Arial" w:hAnsi="Arial" w:cs="Arial"/>
        </w:rPr>
        <w:t>vida</w:t>
      </w:r>
      <w:proofErr w:type="spellEnd"/>
      <w:r w:rsidRPr="00857AC5">
        <w:rPr>
          <w:rFonts w:ascii="Arial" w:hAnsi="Arial" w:cs="Arial"/>
        </w:rPr>
        <w:t xml:space="preserve"> y al </w:t>
      </w:r>
      <w:proofErr w:type="spellStart"/>
      <w:r w:rsidRPr="00857AC5">
        <w:rPr>
          <w:rFonts w:ascii="Arial" w:hAnsi="Arial" w:cs="Arial"/>
        </w:rPr>
        <w:t>desarrollo</w:t>
      </w:r>
      <w:proofErr w:type="spellEnd"/>
      <w:r w:rsidRPr="00857AC5">
        <w:rPr>
          <w:rFonts w:ascii="Arial" w:hAnsi="Arial" w:cs="Arial"/>
        </w:rPr>
        <w:t xml:space="preserve"> integral de las comunidades del municipio.</w:t>
      </w:r>
      <w:r>
        <w:rPr>
          <w:rFonts w:ascii="Arial" w:hAnsi="Arial" w:cs="Arial"/>
        </w:rPr>
        <w:t xml:space="preserve"> Entre a </w:t>
      </w:r>
      <w:proofErr w:type="spellStart"/>
      <w:r>
        <w:rPr>
          <w:rFonts w:ascii="Arial" w:hAnsi="Arial" w:cs="Arial"/>
        </w:rPr>
        <w:t>los</w:t>
      </w:r>
      <w:proofErr w:type="spellEnd"/>
      <w:r>
        <w:rPr>
          <w:rFonts w:ascii="Arial" w:hAnsi="Arial" w:cs="Arial"/>
        </w:rPr>
        <w:t xml:space="preserve"> principals </w:t>
      </w:r>
      <w:proofErr w:type="spellStart"/>
      <w:r>
        <w:rPr>
          <w:rFonts w:ascii="Arial" w:hAnsi="Arial" w:cs="Arial"/>
        </w:rPr>
        <w:t>servicios</w:t>
      </w:r>
      <w:proofErr w:type="spellEnd"/>
      <w:r>
        <w:rPr>
          <w:rFonts w:ascii="Arial" w:hAnsi="Arial" w:cs="Arial"/>
        </w:rPr>
        <w:t xml:space="preserve"> / </w:t>
      </w:r>
      <w:proofErr w:type="spellStart"/>
      <w:r>
        <w:rPr>
          <w:rFonts w:ascii="Arial" w:hAnsi="Arial" w:cs="Arial"/>
        </w:rPr>
        <w:t>Beneficios</w:t>
      </w:r>
      <w:proofErr w:type="spellEnd"/>
      <w:r>
        <w:rPr>
          <w:rFonts w:ascii="Arial" w:hAnsi="Arial" w:cs="Arial"/>
        </w:rPr>
        <w:t xml:space="preserve"> se </w:t>
      </w:r>
      <w:proofErr w:type="spellStart"/>
      <w:r>
        <w:rPr>
          <w:rFonts w:ascii="Arial" w:hAnsi="Arial" w:cs="Arial"/>
        </w:rPr>
        <w:t>encuentran</w:t>
      </w:r>
      <w:proofErr w:type="spellEnd"/>
      <w:r>
        <w:rPr>
          <w:rFonts w:ascii="Arial" w:hAnsi="Arial" w:cs="Arial"/>
        </w:rPr>
        <w:t xml:space="preserve">: </w:t>
      </w:r>
      <w:proofErr w:type="spellStart"/>
      <w:r>
        <w:rPr>
          <w:rFonts w:ascii="Arial" w:hAnsi="Arial" w:cs="Arial"/>
        </w:rPr>
        <w:t>atención</w:t>
      </w:r>
      <w:proofErr w:type="spellEnd"/>
      <w:r>
        <w:rPr>
          <w:rFonts w:ascii="Arial" w:hAnsi="Arial" w:cs="Arial"/>
        </w:rPr>
        <w:t xml:space="preserve"> </w:t>
      </w:r>
      <w:proofErr w:type="spellStart"/>
      <w:r>
        <w:rPr>
          <w:rFonts w:ascii="Arial" w:hAnsi="Arial" w:cs="Arial"/>
        </w:rPr>
        <w:t>ciudadana</w:t>
      </w:r>
      <w:proofErr w:type="spellEnd"/>
      <w:r>
        <w:rPr>
          <w:rFonts w:ascii="Arial" w:hAnsi="Arial" w:cs="Arial"/>
        </w:rPr>
        <w:t xml:space="preserve">, </w:t>
      </w:r>
      <w:proofErr w:type="spellStart"/>
      <w:r>
        <w:rPr>
          <w:rFonts w:ascii="Arial" w:hAnsi="Arial" w:cs="Arial"/>
        </w:rPr>
        <w:t>entrega</w:t>
      </w:r>
      <w:proofErr w:type="spellEnd"/>
      <w:r>
        <w:rPr>
          <w:rFonts w:ascii="Arial" w:hAnsi="Arial" w:cs="Arial"/>
        </w:rPr>
        <w:t xml:space="preserve"> de </w:t>
      </w:r>
      <w:proofErr w:type="spellStart"/>
      <w:r w:rsidRPr="00857AC5">
        <w:rPr>
          <w:rFonts w:ascii="Arial" w:hAnsi="Arial" w:cs="Arial"/>
        </w:rPr>
        <w:t>Calentadores</w:t>
      </w:r>
      <w:proofErr w:type="spellEnd"/>
      <w:r w:rsidRPr="00857AC5">
        <w:rPr>
          <w:rFonts w:ascii="Arial" w:hAnsi="Arial" w:cs="Arial"/>
        </w:rPr>
        <w:t xml:space="preserve"> </w:t>
      </w:r>
      <w:proofErr w:type="spellStart"/>
      <w:r w:rsidRPr="00857AC5">
        <w:rPr>
          <w:rFonts w:ascii="Arial" w:hAnsi="Arial" w:cs="Arial"/>
        </w:rPr>
        <w:t>solares</w:t>
      </w:r>
      <w:proofErr w:type="spellEnd"/>
      <w:r>
        <w:rPr>
          <w:rFonts w:ascii="Arial" w:hAnsi="Arial" w:cs="Arial"/>
        </w:rPr>
        <w:t xml:space="preserve">, </w:t>
      </w:r>
      <w:proofErr w:type="spellStart"/>
      <w:r>
        <w:rPr>
          <w:rFonts w:ascii="Arial" w:hAnsi="Arial" w:cs="Arial"/>
        </w:rPr>
        <w:t>entrega</w:t>
      </w:r>
      <w:proofErr w:type="spellEnd"/>
      <w:r>
        <w:rPr>
          <w:rFonts w:ascii="Arial" w:hAnsi="Arial" w:cs="Arial"/>
        </w:rPr>
        <w:t xml:space="preserve"> de </w:t>
      </w:r>
      <w:proofErr w:type="spellStart"/>
      <w:r>
        <w:rPr>
          <w:rFonts w:ascii="Arial" w:hAnsi="Arial" w:cs="Arial"/>
        </w:rPr>
        <w:t>t</w:t>
      </w:r>
      <w:r w:rsidRPr="00857AC5">
        <w:rPr>
          <w:rFonts w:ascii="Arial" w:hAnsi="Arial" w:cs="Arial"/>
        </w:rPr>
        <w:t>inacos</w:t>
      </w:r>
      <w:proofErr w:type="spellEnd"/>
      <w:r>
        <w:rPr>
          <w:rFonts w:ascii="Arial" w:hAnsi="Arial" w:cs="Arial"/>
        </w:rPr>
        <w:t xml:space="preserve">, </w:t>
      </w:r>
      <w:proofErr w:type="spellStart"/>
      <w:r>
        <w:rPr>
          <w:rFonts w:ascii="Arial" w:hAnsi="Arial" w:cs="Arial"/>
        </w:rPr>
        <w:t>entrega</w:t>
      </w:r>
      <w:proofErr w:type="spellEnd"/>
      <w:r>
        <w:rPr>
          <w:rFonts w:ascii="Arial" w:hAnsi="Arial" w:cs="Arial"/>
        </w:rPr>
        <w:t xml:space="preserve"> de </w:t>
      </w:r>
      <w:proofErr w:type="spellStart"/>
      <w:r>
        <w:rPr>
          <w:rFonts w:ascii="Arial" w:hAnsi="Arial" w:cs="Arial"/>
        </w:rPr>
        <w:t>colchones</w:t>
      </w:r>
      <w:proofErr w:type="spellEnd"/>
      <w:r>
        <w:rPr>
          <w:rFonts w:ascii="Arial" w:hAnsi="Arial" w:cs="Arial"/>
        </w:rPr>
        <w:t xml:space="preserve">, </w:t>
      </w:r>
      <w:proofErr w:type="spellStart"/>
      <w:r>
        <w:rPr>
          <w:rFonts w:ascii="Arial" w:hAnsi="Arial" w:cs="Arial"/>
        </w:rPr>
        <w:t>todo</w:t>
      </w:r>
      <w:proofErr w:type="spellEnd"/>
      <w:r>
        <w:rPr>
          <w:rFonts w:ascii="Arial" w:hAnsi="Arial" w:cs="Arial"/>
        </w:rPr>
        <w:t xml:space="preserve"> </w:t>
      </w:r>
      <w:proofErr w:type="spellStart"/>
      <w:r w:rsidRPr="00857AC5">
        <w:rPr>
          <w:rFonts w:ascii="Arial" w:hAnsi="Arial" w:cs="Arial"/>
        </w:rPr>
        <w:t>subsidiado</w:t>
      </w:r>
      <w:proofErr w:type="spellEnd"/>
      <w:r>
        <w:rPr>
          <w:rFonts w:ascii="Arial" w:hAnsi="Arial" w:cs="Arial"/>
        </w:rPr>
        <w:t xml:space="preserve"> </w:t>
      </w:r>
      <w:proofErr w:type="spellStart"/>
      <w:r>
        <w:rPr>
          <w:rFonts w:ascii="Arial" w:hAnsi="Arial" w:cs="Arial"/>
        </w:rPr>
        <w:t>por</w:t>
      </w:r>
      <w:proofErr w:type="spellEnd"/>
      <w:r>
        <w:rPr>
          <w:rFonts w:ascii="Arial" w:hAnsi="Arial" w:cs="Arial"/>
        </w:rPr>
        <w:t xml:space="preserve"> </w:t>
      </w:r>
      <w:proofErr w:type="spellStart"/>
      <w:r>
        <w:rPr>
          <w:rFonts w:ascii="Arial" w:hAnsi="Arial" w:cs="Arial"/>
        </w:rPr>
        <w:t>el</w:t>
      </w:r>
      <w:proofErr w:type="spellEnd"/>
      <w:r>
        <w:rPr>
          <w:rFonts w:ascii="Arial" w:hAnsi="Arial" w:cs="Arial"/>
        </w:rPr>
        <w:t xml:space="preserve"> </w:t>
      </w:r>
      <w:proofErr w:type="spellStart"/>
      <w:r>
        <w:rPr>
          <w:rFonts w:ascii="Arial" w:hAnsi="Arial" w:cs="Arial"/>
        </w:rPr>
        <w:t>gobierno</w:t>
      </w:r>
      <w:proofErr w:type="spellEnd"/>
      <w:r>
        <w:rPr>
          <w:rFonts w:ascii="Arial" w:hAnsi="Arial" w:cs="Arial"/>
        </w:rPr>
        <w:t xml:space="preserve"> del </w:t>
      </w:r>
      <w:proofErr w:type="spellStart"/>
      <w:r>
        <w:rPr>
          <w:rFonts w:ascii="Arial" w:hAnsi="Arial" w:cs="Arial"/>
        </w:rPr>
        <w:t>estado</w:t>
      </w:r>
      <w:proofErr w:type="spellEnd"/>
      <w:r>
        <w:rPr>
          <w:rFonts w:ascii="Arial" w:hAnsi="Arial" w:cs="Arial"/>
        </w:rPr>
        <w:t xml:space="preserve">, </w:t>
      </w:r>
      <w:proofErr w:type="spellStart"/>
      <w:r>
        <w:rPr>
          <w:rFonts w:ascii="Arial" w:hAnsi="Arial" w:cs="Arial"/>
        </w:rPr>
        <w:t>asi</w:t>
      </w:r>
      <w:proofErr w:type="spellEnd"/>
      <w:r>
        <w:rPr>
          <w:rFonts w:ascii="Arial" w:hAnsi="Arial" w:cs="Arial"/>
        </w:rPr>
        <w:t xml:space="preserve"> </w:t>
      </w:r>
      <w:proofErr w:type="spellStart"/>
      <w:r>
        <w:rPr>
          <w:rFonts w:ascii="Arial" w:hAnsi="Arial" w:cs="Arial"/>
        </w:rPr>
        <w:t>como</w:t>
      </w:r>
      <w:proofErr w:type="spellEnd"/>
      <w:r>
        <w:rPr>
          <w:rFonts w:ascii="Arial" w:hAnsi="Arial" w:cs="Arial"/>
        </w:rPr>
        <w:t xml:space="preserve"> </w:t>
      </w:r>
      <w:r w:rsidR="005B023B">
        <w:rPr>
          <w:rFonts w:ascii="Arial" w:hAnsi="Arial" w:cs="Arial"/>
        </w:rPr>
        <w:t xml:space="preserve">la </w:t>
      </w:r>
      <w:proofErr w:type="spellStart"/>
      <w:r w:rsidR="005B023B">
        <w:rPr>
          <w:rFonts w:ascii="Arial" w:hAnsi="Arial" w:cs="Arial"/>
        </w:rPr>
        <w:t>realización</w:t>
      </w:r>
      <w:proofErr w:type="spellEnd"/>
      <w:r w:rsidR="005B023B">
        <w:rPr>
          <w:rFonts w:ascii="Arial" w:hAnsi="Arial" w:cs="Arial"/>
        </w:rPr>
        <w:t xml:space="preserve"> de la </w:t>
      </w:r>
      <w:r w:rsidR="005B023B" w:rsidRPr="005B023B">
        <w:rPr>
          <w:rFonts w:ascii="Arial" w:hAnsi="Arial" w:cs="Arial"/>
        </w:rPr>
        <w:t>Expo-Economía Social</w:t>
      </w:r>
      <w:r w:rsidR="005B023B">
        <w:rPr>
          <w:rFonts w:ascii="Arial" w:hAnsi="Arial" w:cs="Arial"/>
        </w:rPr>
        <w:t>.</w:t>
      </w:r>
    </w:p>
    <w:p w14:paraId="7CC70D55" w14:textId="4835BF79" w:rsidR="0092790C" w:rsidRDefault="0092790C" w:rsidP="00B5101F">
      <w:pPr>
        <w:pStyle w:val="Sinespaciado"/>
        <w:jc w:val="both"/>
        <w:rPr>
          <w:rFonts w:ascii="Arial" w:hAnsi="Arial" w:cs="Arial"/>
          <w:lang w:val="es-MX"/>
        </w:rPr>
      </w:pPr>
    </w:p>
    <w:p w14:paraId="6234F996" w14:textId="3C1846C9" w:rsidR="0092790C" w:rsidRDefault="0092790C" w:rsidP="00B5101F">
      <w:pPr>
        <w:pStyle w:val="Sinespaciado"/>
        <w:jc w:val="both"/>
        <w:rPr>
          <w:rFonts w:ascii="Arial" w:hAnsi="Arial" w:cs="Arial"/>
          <w:lang w:val="es-MX"/>
        </w:rPr>
      </w:pPr>
    </w:p>
    <w:p w14:paraId="354382FF" w14:textId="52966E21" w:rsidR="0092790C" w:rsidRDefault="0092790C" w:rsidP="00B5101F">
      <w:pPr>
        <w:pStyle w:val="Sinespaciado"/>
        <w:jc w:val="both"/>
        <w:rPr>
          <w:rFonts w:ascii="Arial" w:hAnsi="Arial" w:cs="Arial"/>
          <w:lang w:val="es-MX"/>
        </w:rPr>
      </w:pPr>
      <w:r>
        <w:rPr>
          <w:noProof/>
        </w:rPr>
        <w:lastRenderedPageBreak/>
        <w:drawing>
          <wp:anchor distT="0" distB="0" distL="114300" distR="114300" simplePos="0" relativeHeight="251671552" behindDoc="0" locked="0" layoutInCell="1" allowOverlap="1" wp14:anchorId="7B9F480E" wp14:editId="11B21A71">
            <wp:simplePos x="0" y="0"/>
            <wp:positionH relativeFrom="column">
              <wp:posOffset>291081</wp:posOffset>
            </wp:positionH>
            <wp:positionV relativeFrom="paragraph">
              <wp:posOffset>78105</wp:posOffset>
            </wp:positionV>
            <wp:extent cx="5262880" cy="2890520"/>
            <wp:effectExtent l="0" t="0" r="13970" b="5080"/>
            <wp:wrapSquare wrapText="bothSides"/>
            <wp:docPr id="1957379593" name="Gráfico 1">
              <a:extLst xmlns:a="http://schemas.openxmlformats.org/drawingml/2006/main">
                <a:ext uri="{FF2B5EF4-FFF2-40B4-BE49-F238E27FC236}">
                  <a16:creationId xmlns:a16="http://schemas.microsoft.com/office/drawing/2014/main" id="{0EE4C147-98BE-08CC-24FD-3F0A4126CE9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14:sizeRelH relativeFrom="margin">
              <wp14:pctWidth>0</wp14:pctWidth>
            </wp14:sizeRelH>
          </wp:anchor>
        </w:drawing>
      </w:r>
    </w:p>
    <w:p w14:paraId="3B0D7545" w14:textId="77777777" w:rsidR="0092790C" w:rsidRDefault="0092790C" w:rsidP="00B5101F">
      <w:pPr>
        <w:pStyle w:val="Sinespaciado"/>
        <w:jc w:val="both"/>
        <w:rPr>
          <w:rFonts w:ascii="Arial" w:hAnsi="Arial" w:cs="Arial"/>
          <w:lang w:val="es-MX"/>
        </w:rPr>
      </w:pPr>
    </w:p>
    <w:p w14:paraId="4BD07241" w14:textId="74AA0EFA" w:rsidR="00B5101F" w:rsidRDefault="009C51F9" w:rsidP="00B5101F">
      <w:pPr>
        <w:pStyle w:val="Sinespaciado"/>
        <w:jc w:val="both"/>
        <w:rPr>
          <w:rFonts w:ascii="Arial" w:hAnsi="Arial" w:cs="Arial"/>
          <w:lang w:val="es-MX"/>
        </w:rPr>
      </w:pPr>
      <w:r>
        <w:rPr>
          <w:rFonts w:ascii="Arial" w:hAnsi="Arial" w:cs="Arial"/>
          <w:lang w:val="es-MX"/>
        </w:rPr>
        <w:t>El área de Atención a personas migrantes tiene c</w:t>
      </w:r>
      <w:r w:rsidR="00B5101F" w:rsidRPr="00B5101F">
        <w:rPr>
          <w:rFonts w:ascii="Arial" w:hAnsi="Arial" w:cs="Arial"/>
          <w:lang w:val="es-MX"/>
        </w:rPr>
        <w:t xml:space="preserve">omo objetivo general brindar servicio y atención integral a personas en contexto de movilidad, ayudando a quienes se encuentran en situación de mayor vulnerabilidad, favoreciendo la condición social de las y los migrantes santiaguenses a través de la ejecución de acciones, procurando la atención en el retorno a sus localidades de origen a través de la reunificación familiar y asistencia migratoria, esto en coordinación interinstitucional con las Secretaria de Relaciones Exteriores, Atención a Personas Migrantes del Estado de Hidalgo y Embajada Americana. </w:t>
      </w:r>
    </w:p>
    <w:p w14:paraId="4B1BB562" w14:textId="77777777" w:rsidR="00FB2711" w:rsidRPr="00B5101F" w:rsidRDefault="00FB2711" w:rsidP="00B5101F">
      <w:pPr>
        <w:pStyle w:val="Sinespaciado"/>
        <w:jc w:val="both"/>
        <w:rPr>
          <w:rFonts w:ascii="Arial" w:hAnsi="Arial" w:cs="Arial"/>
          <w:lang w:val="es-MX"/>
        </w:rPr>
      </w:pPr>
    </w:p>
    <w:p w14:paraId="16BC0CEB" w14:textId="77777777" w:rsidR="00B5101F" w:rsidRDefault="00B5101F" w:rsidP="00B5101F">
      <w:pPr>
        <w:pStyle w:val="Sinespaciado"/>
        <w:jc w:val="both"/>
        <w:rPr>
          <w:rFonts w:ascii="Arial" w:hAnsi="Arial" w:cs="Arial"/>
          <w:lang w:val="es-MX"/>
        </w:rPr>
      </w:pPr>
      <w:r w:rsidRPr="00B5101F">
        <w:rPr>
          <w:rFonts w:ascii="Arial" w:hAnsi="Arial" w:cs="Arial"/>
          <w:lang w:val="es-MX"/>
        </w:rPr>
        <w:t>De acuerdo a las estadísticas del censo de población y vivienda (INEGI), el Municipio de Santiago de Anaya ocupa el 055 lugar de los 84 municipios del Estado de Hidalgo, con un porcentaje del 0.88% de emigrantes radicando en los diferentes estados de la Unión Americana, siendo un factor de ausencia en sus lugares de origen y necesidad a que los padres adultos mayores inicien un procedimiento para poder reencontrarse con sus hijos aplicando desde un pasaporte mexicano para posterior obtener un visado, lamentablemente nuestros adultos mayores se les complica saber el procedimiento, es por eso que a través de convocatorias que el área publica a través de la plataforma oficial del ayuntamiento, hemos logrado que la ciudadanía acuda a solicitar el apoyo para resolver los temas de interés: Pasaporte Mexicano, Pasaporte Americano, Visa Americana, Doble Nacionalidad, Héroes Paisanos</w:t>
      </w:r>
    </w:p>
    <w:p w14:paraId="0135D57B" w14:textId="77777777" w:rsidR="00FB2711" w:rsidRDefault="00FB2711" w:rsidP="00B5101F">
      <w:pPr>
        <w:pStyle w:val="Sinespaciado"/>
        <w:jc w:val="both"/>
        <w:rPr>
          <w:rFonts w:ascii="Arial" w:hAnsi="Arial" w:cs="Arial"/>
          <w:lang w:val="es-MX"/>
        </w:rPr>
      </w:pPr>
    </w:p>
    <w:p w14:paraId="3994D167" w14:textId="77777777" w:rsidR="00EA27D2" w:rsidRDefault="00EA27D2" w:rsidP="00B5101F">
      <w:pPr>
        <w:pStyle w:val="Sinespaciado"/>
        <w:jc w:val="both"/>
        <w:rPr>
          <w:rFonts w:ascii="Arial" w:hAnsi="Arial" w:cs="Arial"/>
          <w:lang w:val="es-MX"/>
        </w:rPr>
      </w:pPr>
    </w:p>
    <w:p w14:paraId="29ABDB69" w14:textId="77777777" w:rsidR="00EA27D2" w:rsidRDefault="00EA27D2" w:rsidP="00B5101F">
      <w:pPr>
        <w:pStyle w:val="Sinespaciado"/>
        <w:jc w:val="both"/>
        <w:rPr>
          <w:rFonts w:ascii="Arial" w:hAnsi="Arial" w:cs="Arial"/>
          <w:lang w:val="es-MX"/>
        </w:rPr>
      </w:pPr>
    </w:p>
    <w:p w14:paraId="2D0F0EBA" w14:textId="77777777" w:rsidR="00EA27D2" w:rsidRDefault="00EA27D2" w:rsidP="00B5101F">
      <w:pPr>
        <w:pStyle w:val="Sinespaciado"/>
        <w:jc w:val="both"/>
        <w:rPr>
          <w:rFonts w:ascii="Arial" w:hAnsi="Arial" w:cs="Arial"/>
          <w:lang w:val="es-MX"/>
        </w:rPr>
      </w:pPr>
    </w:p>
    <w:p w14:paraId="6F94F9B8" w14:textId="77777777" w:rsidR="00EA27D2" w:rsidRDefault="00EA27D2" w:rsidP="00B5101F">
      <w:pPr>
        <w:pStyle w:val="Sinespaciado"/>
        <w:jc w:val="both"/>
        <w:rPr>
          <w:rFonts w:ascii="Arial" w:hAnsi="Arial" w:cs="Arial"/>
          <w:lang w:val="es-MX"/>
        </w:rPr>
      </w:pPr>
    </w:p>
    <w:p w14:paraId="59207782" w14:textId="77777777" w:rsidR="00EA27D2" w:rsidRDefault="00EA27D2" w:rsidP="00B5101F">
      <w:pPr>
        <w:pStyle w:val="Sinespaciado"/>
        <w:jc w:val="both"/>
        <w:rPr>
          <w:rFonts w:ascii="Arial" w:hAnsi="Arial" w:cs="Arial"/>
          <w:lang w:val="es-MX"/>
        </w:rPr>
      </w:pPr>
    </w:p>
    <w:p w14:paraId="7EF28044" w14:textId="77777777" w:rsidR="00EA27D2" w:rsidRDefault="00EA27D2" w:rsidP="00B5101F">
      <w:pPr>
        <w:pStyle w:val="Sinespaciado"/>
        <w:jc w:val="both"/>
        <w:rPr>
          <w:rFonts w:ascii="Arial" w:hAnsi="Arial" w:cs="Arial"/>
          <w:lang w:val="es-MX"/>
        </w:rPr>
      </w:pPr>
    </w:p>
    <w:p w14:paraId="76DCB955" w14:textId="18DE2CFF" w:rsidR="00EA27D2" w:rsidRDefault="00EA27D2" w:rsidP="00B5101F">
      <w:pPr>
        <w:pStyle w:val="Sinespaciado"/>
        <w:jc w:val="both"/>
        <w:rPr>
          <w:rFonts w:ascii="Arial" w:hAnsi="Arial" w:cs="Arial"/>
          <w:lang w:val="es-MX"/>
        </w:rPr>
      </w:pPr>
    </w:p>
    <w:p w14:paraId="12C7737C" w14:textId="1E70EF8E" w:rsidR="00EA27D2" w:rsidRDefault="00633D5F" w:rsidP="00B5101F">
      <w:pPr>
        <w:pStyle w:val="Sinespaciado"/>
        <w:jc w:val="both"/>
        <w:rPr>
          <w:rFonts w:ascii="Arial" w:hAnsi="Arial" w:cs="Arial"/>
          <w:lang w:val="es-MX"/>
        </w:rPr>
      </w:pPr>
      <w:r w:rsidRPr="00140AB6">
        <w:rPr>
          <w:rFonts w:ascii="Arial" w:hAnsi="Arial" w:cs="Arial"/>
          <w:noProof/>
          <w:lang w:eastAsia="es-ES"/>
        </w:rPr>
        <w:drawing>
          <wp:anchor distT="0" distB="0" distL="114300" distR="114300" simplePos="0" relativeHeight="251675648" behindDoc="0" locked="0" layoutInCell="1" allowOverlap="1" wp14:anchorId="2850B30D" wp14:editId="4267CEF5">
            <wp:simplePos x="0" y="0"/>
            <wp:positionH relativeFrom="margin">
              <wp:posOffset>88900</wp:posOffset>
            </wp:positionH>
            <wp:positionV relativeFrom="paragraph">
              <wp:posOffset>30524</wp:posOffset>
            </wp:positionV>
            <wp:extent cx="5166995" cy="3051175"/>
            <wp:effectExtent l="0" t="0" r="0" b="0"/>
            <wp:wrapSquare wrapText="bothSides"/>
            <wp:docPr id="5" name="Gráfico 5"/>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14:sizeRelH relativeFrom="margin">
              <wp14:pctWidth>0</wp14:pctWidth>
            </wp14:sizeRelH>
            <wp14:sizeRelV relativeFrom="margin">
              <wp14:pctHeight>0</wp14:pctHeight>
            </wp14:sizeRelV>
          </wp:anchor>
        </w:drawing>
      </w:r>
    </w:p>
    <w:p w14:paraId="66E1EB83" w14:textId="77777777" w:rsidR="00EA27D2" w:rsidRDefault="00EA27D2" w:rsidP="00B5101F">
      <w:pPr>
        <w:pStyle w:val="Sinespaciado"/>
        <w:jc w:val="both"/>
        <w:rPr>
          <w:rFonts w:ascii="Arial" w:hAnsi="Arial" w:cs="Arial"/>
          <w:lang w:val="es-MX"/>
        </w:rPr>
      </w:pPr>
    </w:p>
    <w:p w14:paraId="31E3BEEA" w14:textId="77777777" w:rsidR="00EA27D2" w:rsidRDefault="00EA27D2" w:rsidP="00B5101F">
      <w:pPr>
        <w:pStyle w:val="Sinespaciado"/>
        <w:jc w:val="both"/>
        <w:rPr>
          <w:rFonts w:ascii="Arial" w:hAnsi="Arial" w:cs="Arial"/>
          <w:lang w:val="es-MX"/>
        </w:rPr>
      </w:pPr>
    </w:p>
    <w:p w14:paraId="2E7295E8" w14:textId="77777777" w:rsidR="00FB2711" w:rsidRDefault="00FB2711" w:rsidP="00B5101F">
      <w:pPr>
        <w:pStyle w:val="Sinespaciado"/>
        <w:jc w:val="both"/>
        <w:rPr>
          <w:rFonts w:ascii="Arial" w:hAnsi="Arial" w:cs="Arial"/>
          <w:lang w:val="es-MX"/>
        </w:rPr>
      </w:pPr>
    </w:p>
    <w:p w14:paraId="75573202" w14:textId="77777777" w:rsidR="000F12B1" w:rsidRDefault="000F12B1" w:rsidP="00B5101F">
      <w:pPr>
        <w:pStyle w:val="Sinespaciado"/>
        <w:jc w:val="both"/>
        <w:rPr>
          <w:rFonts w:ascii="Arial" w:hAnsi="Arial" w:cs="Arial"/>
          <w:lang w:val="es-MX"/>
        </w:rPr>
      </w:pPr>
    </w:p>
    <w:p w14:paraId="3537D675" w14:textId="77777777" w:rsidR="000F12B1" w:rsidRDefault="000F12B1" w:rsidP="00B5101F">
      <w:pPr>
        <w:pStyle w:val="Sinespaciado"/>
        <w:jc w:val="both"/>
        <w:rPr>
          <w:rFonts w:ascii="Arial" w:hAnsi="Arial" w:cs="Arial"/>
          <w:lang w:val="es-MX"/>
        </w:rPr>
      </w:pPr>
    </w:p>
    <w:p w14:paraId="20B8E1D8" w14:textId="77777777" w:rsidR="000F12B1" w:rsidRDefault="000F12B1" w:rsidP="00B5101F">
      <w:pPr>
        <w:pStyle w:val="Sinespaciado"/>
        <w:jc w:val="both"/>
        <w:rPr>
          <w:rFonts w:ascii="Arial" w:hAnsi="Arial" w:cs="Arial"/>
          <w:lang w:val="es-MX"/>
        </w:rPr>
      </w:pPr>
    </w:p>
    <w:p w14:paraId="3D979AD5" w14:textId="77777777" w:rsidR="000F12B1" w:rsidRDefault="000F12B1" w:rsidP="00B5101F">
      <w:pPr>
        <w:pStyle w:val="Sinespaciado"/>
        <w:jc w:val="both"/>
        <w:rPr>
          <w:rFonts w:ascii="Arial" w:hAnsi="Arial" w:cs="Arial"/>
          <w:lang w:val="es-MX"/>
        </w:rPr>
      </w:pPr>
    </w:p>
    <w:p w14:paraId="4B6552A4" w14:textId="77777777" w:rsidR="000F12B1" w:rsidRDefault="000F12B1" w:rsidP="00B5101F">
      <w:pPr>
        <w:pStyle w:val="Sinespaciado"/>
        <w:jc w:val="both"/>
        <w:rPr>
          <w:rFonts w:ascii="Arial" w:hAnsi="Arial" w:cs="Arial"/>
          <w:lang w:val="es-MX"/>
        </w:rPr>
      </w:pPr>
    </w:p>
    <w:p w14:paraId="3387DAB8" w14:textId="77777777" w:rsidR="000F12B1" w:rsidRDefault="000F12B1" w:rsidP="00B5101F">
      <w:pPr>
        <w:pStyle w:val="Sinespaciado"/>
        <w:jc w:val="both"/>
        <w:rPr>
          <w:rFonts w:ascii="Arial" w:hAnsi="Arial" w:cs="Arial"/>
          <w:lang w:val="es-MX"/>
        </w:rPr>
      </w:pPr>
    </w:p>
    <w:p w14:paraId="5C5E6094" w14:textId="77777777" w:rsidR="000F12B1" w:rsidRDefault="000F12B1" w:rsidP="00B5101F">
      <w:pPr>
        <w:pStyle w:val="Sinespaciado"/>
        <w:jc w:val="both"/>
        <w:rPr>
          <w:rFonts w:ascii="Arial" w:hAnsi="Arial" w:cs="Arial"/>
          <w:lang w:val="es-MX"/>
        </w:rPr>
      </w:pPr>
    </w:p>
    <w:p w14:paraId="7EA162CD" w14:textId="77777777" w:rsidR="000F12B1" w:rsidRDefault="000F12B1" w:rsidP="00B5101F">
      <w:pPr>
        <w:pStyle w:val="Sinespaciado"/>
        <w:jc w:val="both"/>
        <w:rPr>
          <w:rFonts w:ascii="Arial" w:hAnsi="Arial" w:cs="Arial"/>
          <w:lang w:val="es-MX"/>
        </w:rPr>
      </w:pPr>
    </w:p>
    <w:p w14:paraId="28BBB956" w14:textId="77777777" w:rsidR="000F12B1" w:rsidRDefault="000F12B1" w:rsidP="00B5101F">
      <w:pPr>
        <w:pStyle w:val="Sinespaciado"/>
        <w:jc w:val="both"/>
        <w:rPr>
          <w:rFonts w:ascii="Arial" w:hAnsi="Arial" w:cs="Arial"/>
          <w:lang w:val="es-MX"/>
        </w:rPr>
      </w:pPr>
    </w:p>
    <w:p w14:paraId="5C8862CB" w14:textId="77777777" w:rsidR="000F12B1" w:rsidRDefault="000F12B1" w:rsidP="00B5101F">
      <w:pPr>
        <w:pStyle w:val="Sinespaciado"/>
        <w:jc w:val="both"/>
        <w:rPr>
          <w:rFonts w:ascii="Arial" w:hAnsi="Arial" w:cs="Arial"/>
          <w:lang w:val="es-MX"/>
        </w:rPr>
      </w:pPr>
    </w:p>
    <w:p w14:paraId="6031397E" w14:textId="77777777" w:rsidR="000F12B1" w:rsidRDefault="000F12B1" w:rsidP="00B5101F">
      <w:pPr>
        <w:pStyle w:val="Sinespaciado"/>
        <w:jc w:val="both"/>
        <w:rPr>
          <w:rFonts w:ascii="Arial" w:hAnsi="Arial" w:cs="Arial"/>
          <w:lang w:val="es-MX"/>
        </w:rPr>
      </w:pPr>
    </w:p>
    <w:p w14:paraId="1283AD8D" w14:textId="0ED7E0A9" w:rsidR="000F12B1" w:rsidRDefault="000F12B1" w:rsidP="00B5101F">
      <w:pPr>
        <w:pStyle w:val="Sinespaciado"/>
        <w:jc w:val="both"/>
        <w:rPr>
          <w:rFonts w:ascii="Arial" w:hAnsi="Arial" w:cs="Arial"/>
          <w:lang w:val="es-MX"/>
        </w:rPr>
      </w:pPr>
    </w:p>
    <w:p w14:paraId="517DE13F" w14:textId="69FC7DF6" w:rsidR="000F12B1" w:rsidRDefault="000F12B1" w:rsidP="00B5101F">
      <w:pPr>
        <w:pStyle w:val="Sinespaciado"/>
        <w:jc w:val="both"/>
        <w:rPr>
          <w:rFonts w:ascii="Arial" w:hAnsi="Arial" w:cs="Arial"/>
          <w:lang w:val="es-MX"/>
        </w:rPr>
      </w:pPr>
    </w:p>
    <w:p w14:paraId="0D3B64B5" w14:textId="08C0CB53" w:rsidR="000F12B1" w:rsidRDefault="000F12B1" w:rsidP="00B5101F">
      <w:pPr>
        <w:pStyle w:val="Sinespaciado"/>
        <w:jc w:val="both"/>
        <w:rPr>
          <w:rFonts w:ascii="Arial" w:hAnsi="Arial" w:cs="Arial"/>
          <w:lang w:val="es-MX"/>
        </w:rPr>
      </w:pPr>
    </w:p>
    <w:p w14:paraId="3CD8B723" w14:textId="5118976F" w:rsidR="000F12B1" w:rsidRDefault="000F12B1" w:rsidP="00B5101F">
      <w:pPr>
        <w:pStyle w:val="Sinespaciado"/>
        <w:jc w:val="both"/>
        <w:rPr>
          <w:rFonts w:ascii="Arial" w:hAnsi="Arial" w:cs="Arial"/>
          <w:lang w:val="es-MX"/>
        </w:rPr>
      </w:pPr>
    </w:p>
    <w:p w14:paraId="6E1A452B" w14:textId="1921A6F2" w:rsidR="000F12B1" w:rsidRDefault="000F12B1" w:rsidP="00B5101F">
      <w:pPr>
        <w:pStyle w:val="Sinespaciado"/>
        <w:jc w:val="both"/>
        <w:rPr>
          <w:rFonts w:ascii="Arial" w:hAnsi="Arial" w:cs="Arial"/>
          <w:lang w:val="es-MX"/>
        </w:rPr>
      </w:pPr>
    </w:p>
    <w:p w14:paraId="26FB25BF" w14:textId="6744EF97" w:rsidR="000F12B1" w:rsidRDefault="00633D5F" w:rsidP="00B5101F">
      <w:pPr>
        <w:pStyle w:val="Sinespaciado"/>
        <w:jc w:val="both"/>
        <w:rPr>
          <w:rFonts w:ascii="Arial" w:hAnsi="Arial" w:cs="Arial"/>
          <w:lang w:val="es-MX"/>
        </w:rPr>
      </w:pPr>
      <w:r w:rsidRPr="00140AB6">
        <w:rPr>
          <w:rFonts w:ascii="Arial" w:hAnsi="Arial" w:cs="Arial"/>
          <w:noProof/>
        </w:rPr>
        <w:drawing>
          <wp:anchor distT="0" distB="0" distL="114300" distR="114300" simplePos="0" relativeHeight="251676672" behindDoc="0" locked="0" layoutInCell="1" allowOverlap="1" wp14:anchorId="53F41CDE" wp14:editId="4F0E39FE">
            <wp:simplePos x="0" y="0"/>
            <wp:positionH relativeFrom="column">
              <wp:posOffset>-38292</wp:posOffset>
            </wp:positionH>
            <wp:positionV relativeFrom="paragraph">
              <wp:posOffset>246868</wp:posOffset>
            </wp:positionV>
            <wp:extent cx="5612130" cy="3253105"/>
            <wp:effectExtent l="0" t="0" r="0" b="0"/>
            <wp:wrapSquare wrapText="bothSides"/>
            <wp:docPr id="316884229" name="Gráfico 1">
              <a:extLst xmlns:a="http://schemas.openxmlformats.org/drawingml/2006/main">
                <a:ext uri="{FF2B5EF4-FFF2-40B4-BE49-F238E27FC236}">
                  <a16:creationId xmlns:a16="http://schemas.microsoft.com/office/drawing/2014/main" id="{967A1283-74A6-2C10-03A1-E22FD3D05A4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anchor>
        </w:drawing>
      </w:r>
    </w:p>
    <w:p w14:paraId="3D9B5E6A" w14:textId="77777777" w:rsidR="000F12B1" w:rsidRDefault="000F12B1" w:rsidP="00B5101F">
      <w:pPr>
        <w:pStyle w:val="Sinespaciado"/>
        <w:jc w:val="both"/>
        <w:rPr>
          <w:rFonts w:ascii="Arial" w:hAnsi="Arial" w:cs="Arial"/>
          <w:lang w:val="es-MX"/>
        </w:rPr>
      </w:pPr>
    </w:p>
    <w:p w14:paraId="6C38C486" w14:textId="77777777" w:rsidR="000F12B1" w:rsidRDefault="000F12B1" w:rsidP="00B5101F">
      <w:pPr>
        <w:pStyle w:val="Sinespaciado"/>
        <w:jc w:val="both"/>
        <w:rPr>
          <w:rFonts w:ascii="Arial" w:hAnsi="Arial" w:cs="Arial"/>
          <w:lang w:val="es-MX"/>
        </w:rPr>
      </w:pPr>
    </w:p>
    <w:p w14:paraId="787D055E" w14:textId="77777777" w:rsidR="000F12B1" w:rsidRDefault="000F12B1" w:rsidP="00B5101F">
      <w:pPr>
        <w:pStyle w:val="Sinespaciado"/>
        <w:jc w:val="both"/>
        <w:rPr>
          <w:rFonts w:ascii="Arial" w:hAnsi="Arial" w:cs="Arial"/>
          <w:lang w:val="es-MX"/>
        </w:rPr>
      </w:pPr>
    </w:p>
    <w:p w14:paraId="1AF55AAF" w14:textId="77777777" w:rsidR="000F12B1" w:rsidRDefault="000F12B1" w:rsidP="00B5101F">
      <w:pPr>
        <w:pStyle w:val="Sinespaciado"/>
        <w:jc w:val="both"/>
        <w:rPr>
          <w:rFonts w:ascii="Arial" w:hAnsi="Arial" w:cs="Arial"/>
          <w:lang w:val="es-MX"/>
        </w:rPr>
      </w:pPr>
    </w:p>
    <w:p w14:paraId="354DF230" w14:textId="77777777" w:rsidR="000F12B1" w:rsidRDefault="000F12B1" w:rsidP="00B5101F">
      <w:pPr>
        <w:pStyle w:val="Sinespaciado"/>
        <w:jc w:val="both"/>
        <w:rPr>
          <w:rFonts w:ascii="Arial" w:hAnsi="Arial" w:cs="Arial"/>
          <w:lang w:val="es-MX"/>
        </w:rPr>
      </w:pPr>
    </w:p>
    <w:p w14:paraId="3A10FBB6" w14:textId="77777777" w:rsidR="00633D5F" w:rsidRDefault="00633D5F" w:rsidP="00B5101F">
      <w:pPr>
        <w:jc w:val="both"/>
        <w:rPr>
          <w:rFonts w:ascii="Arial" w:hAnsi="Arial" w:cs="Arial"/>
          <w:sz w:val="24"/>
          <w:szCs w:val="24"/>
        </w:rPr>
      </w:pPr>
    </w:p>
    <w:p w14:paraId="5239A7BA" w14:textId="77777777" w:rsidR="00633D5F" w:rsidRDefault="00633D5F" w:rsidP="00B5101F">
      <w:pPr>
        <w:jc w:val="both"/>
        <w:rPr>
          <w:rFonts w:ascii="Arial" w:hAnsi="Arial" w:cs="Arial"/>
          <w:sz w:val="24"/>
          <w:szCs w:val="24"/>
        </w:rPr>
      </w:pPr>
    </w:p>
    <w:p w14:paraId="02072F3A" w14:textId="68AB6C4E" w:rsidR="00651802" w:rsidRPr="00651802" w:rsidRDefault="00B5101F" w:rsidP="00B5101F">
      <w:pPr>
        <w:jc w:val="both"/>
        <w:rPr>
          <w:rFonts w:ascii="Arial" w:hAnsi="Arial" w:cs="Arial"/>
          <w:b/>
          <w:bCs/>
          <w:sz w:val="24"/>
          <w:szCs w:val="24"/>
        </w:rPr>
      </w:pPr>
      <w:r w:rsidRPr="00B5101F">
        <w:rPr>
          <w:rFonts w:ascii="Arial" w:hAnsi="Arial" w:cs="Arial"/>
          <w:sz w:val="24"/>
          <w:szCs w:val="24"/>
        </w:rPr>
        <w:t xml:space="preserve">Santiago de Anaya se caracteriza por ser un municipio indígena, sus habitantes se autoconsideran indígenas ya que se basan en usos y costumbres, es por ello </w:t>
      </w:r>
      <w:proofErr w:type="gramStart"/>
      <w:r w:rsidRPr="00B5101F">
        <w:rPr>
          <w:rFonts w:ascii="Arial" w:hAnsi="Arial" w:cs="Arial"/>
          <w:sz w:val="24"/>
          <w:szCs w:val="24"/>
        </w:rPr>
        <w:t>que</w:t>
      </w:r>
      <w:proofErr w:type="gramEnd"/>
      <w:r w:rsidRPr="00B5101F">
        <w:rPr>
          <w:rFonts w:ascii="Arial" w:hAnsi="Arial" w:cs="Arial"/>
          <w:sz w:val="24"/>
          <w:szCs w:val="24"/>
        </w:rPr>
        <w:t xml:space="preserve"> dentro del ayuntamiento se inicia en enero del 2023 </w:t>
      </w:r>
      <w:proofErr w:type="gramStart"/>
      <w:r w:rsidRPr="00B5101F">
        <w:rPr>
          <w:rFonts w:ascii="Arial" w:hAnsi="Arial" w:cs="Arial"/>
          <w:sz w:val="24"/>
          <w:szCs w:val="24"/>
        </w:rPr>
        <w:t>de acuerdo a</w:t>
      </w:r>
      <w:proofErr w:type="gramEnd"/>
      <w:r w:rsidRPr="00B5101F">
        <w:rPr>
          <w:rFonts w:ascii="Arial" w:hAnsi="Arial" w:cs="Arial"/>
          <w:sz w:val="24"/>
          <w:szCs w:val="24"/>
        </w:rPr>
        <w:t xml:space="preserve"> la modificación del </w:t>
      </w:r>
      <w:r w:rsidRPr="00CD1CCF">
        <w:rPr>
          <w:rFonts w:ascii="Arial" w:hAnsi="Arial" w:cs="Arial"/>
          <w:sz w:val="24"/>
          <w:szCs w:val="24"/>
        </w:rPr>
        <w:t xml:space="preserve">Reglamento de la administración Pública Municipal, Publicado el 31 de </w:t>
      </w:r>
      <w:r w:rsidR="00817F55" w:rsidRPr="00CD1CCF">
        <w:rPr>
          <w:rFonts w:ascii="Arial" w:hAnsi="Arial" w:cs="Arial"/>
          <w:sz w:val="24"/>
          <w:szCs w:val="24"/>
        </w:rPr>
        <w:t>diciembre</w:t>
      </w:r>
      <w:r w:rsidRPr="00CD1CCF">
        <w:rPr>
          <w:rFonts w:ascii="Arial" w:hAnsi="Arial" w:cs="Arial"/>
          <w:sz w:val="24"/>
          <w:szCs w:val="24"/>
        </w:rPr>
        <w:t xml:space="preserve"> de 2022 como una unidad de “Comunidades Indígenas”</w:t>
      </w:r>
      <w:r w:rsidRPr="00CD1CCF">
        <w:rPr>
          <w:rFonts w:ascii="Arial" w:hAnsi="Arial" w:cs="Arial"/>
          <w:b/>
          <w:bCs/>
          <w:sz w:val="24"/>
          <w:szCs w:val="24"/>
        </w:rPr>
        <w:t xml:space="preserve"> </w:t>
      </w:r>
    </w:p>
    <w:p w14:paraId="30707A15" w14:textId="77777777" w:rsidR="00B5101F" w:rsidRPr="00CD1CCF" w:rsidRDefault="00B5101F" w:rsidP="00B5101F">
      <w:pPr>
        <w:jc w:val="both"/>
        <w:rPr>
          <w:rFonts w:ascii="Arial" w:hAnsi="Arial" w:cs="Arial"/>
          <w:sz w:val="24"/>
          <w:szCs w:val="24"/>
        </w:rPr>
      </w:pPr>
      <w:r w:rsidRPr="00CD1CCF">
        <w:rPr>
          <w:rFonts w:ascii="Arial" w:hAnsi="Arial" w:cs="Arial"/>
          <w:sz w:val="24"/>
          <w:szCs w:val="24"/>
        </w:rPr>
        <w:t>Basándonos en la “Ley de Derechos y Cultura Indígena para el Estado de Hidalgo, última Reforma publicada en el alcance tres del Periódico Oficial: 15 de junio de 2023. Ley publicada en el Alcance al Periódico Oficial, el 31 de diciembre de 2010.  Esta Ley reconoce la existencia y la composición del Catálogo de Pueblos y Comunidades Indígenas del Estado de Hidalgo.</w:t>
      </w:r>
    </w:p>
    <w:p w14:paraId="66084434" w14:textId="1366DAEF" w:rsidR="00B5101F" w:rsidRDefault="00B5101F" w:rsidP="00B5101F">
      <w:pPr>
        <w:jc w:val="both"/>
        <w:rPr>
          <w:rFonts w:ascii="Arial" w:hAnsi="Arial" w:cs="Arial"/>
          <w:sz w:val="24"/>
          <w:szCs w:val="24"/>
        </w:rPr>
      </w:pPr>
      <w:r w:rsidRPr="00CD1CCF">
        <w:rPr>
          <w:rFonts w:ascii="Arial" w:hAnsi="Arial" w:cs="Arial"/>
          <w:sz w:val="24"/>
          <w:szCs w:val="24"/>
        </w:rPr>
        <w:t>La unidad de “Comunidades Indígenas”</w:t>
      </w:r>
      <w:r w:rsidRPr="00CD1CCF">
        <w:rPr>
          <w:rFonts w:ascii="Arial" w:hAnsi="Arial" w:cs="Arial"/>
          <w:b/>
          <w:bCs/>
          <w:sz w:val="24"/>
          <w:szCs w:val="24"/>
        </w:rPr>
        <w:t xml:space="preserve"> </w:t>
      </w:r>
      <w:r w:rsidRPr="00CD1CCF">
        <w:rPr>
          <w:rFonts w:ascii="Arial" w:hAnsi="Arial" w:cs="Arial"/>
          <w:sz w:val="24"/>
          <w:szCs w:val="24"/>
        </w:rPr>
        <w:t>tiene como objetivo apoyar a la implementación y conservación</w:t>
      </w:r>
      <w:r w:rsidRPr="00B5101F">
        <w:rPr>
          <w:rFonts w:ascii="Arial" w:hAnsi="Arial" w:cs="Arial"/>
          <w:sz w:val="24"/>
          <w:szCs w:val="24"/>
        </w:rPr>
        <w:t xml:space="preserve"> de la lengua natal Otomí-</w:t>
      </w:r>
      <w:proofErr w:type="spellStart"/>
      <w:r w:rsidRPr="00B5101F">
        <w:rPr>
          <w:rFonts w:ascii="Arial" w:hAnsi="Arial" w:cs="Arial"/>
          <w:sz w:val="24"/>
          <w:szCs w:val="24"/>
        </w:rPr>
        <w:t>Hñahñu</w:t>
      </w:r>
      <w:proofErr w:type="spellEnd"/>
      <w:r w:rsidRPr="00B5101F">
        <w:rPr>
          <w:rFonts w:ascii="Arial" w:hAnsi="Arial" w:cs="Arial"/>
          <w:sz w:val="24"/>
          <w:szCs w:val="24"/>
        </w:rPr>
        <w:t>, la cultura, promover el ejercicio de los derechos de las comunidades indígenas, contar con sistemas normativos para resolver sus conflictos, así como el mejoramiento de su calidad de vida conservando sus usos y costumbres con el apoyo directo del ayuntamiento y la gestión de programas estatales y/o federales en instancias gubernamentales. Que trabajan apoyando a las comunidades indígenas.</w:t>
      </w:r>
      <w:r w:rsidR="00651802">
        <w:rPr>
          <w:rFonts w:ascii="Arial" w:hAnsi="Arial" w:cs="Arial"/>
          <w:sz w:val="24"/>
          <w:szCs w:val="24"/>
        </w:rPr>
        <w:br/>
      </w:r>
    </w:p>
    <w:p w14:paraId="5BB1316E" w14:textId="55E7D5F7" w:rsidR="00B5101F" w:rsidRDefault="00B5101F" w:rsidP="00B5101F">
      <w:pPr>
        <w:jc w:val="both"/>
        <w:rPr>
          <w:rFonts w:ascii="Arial" w:hAnsi="Arial" w:cs="Arial"/>
          <w:sz w:val="24"/>
          <w:szCs w:val="24"/>
        </w:rPr>
      </w:pPr>
      <w:r w:rsidRPr="00B5101F">
        <w:rPr>
          <w:rFonts w:ascii="Arial" w:hAnsi="Arial" w:cs="Arial"/>
          <w:sz w:val="24"/>
          <w:szCs w:val="24"/>
        </w:rPr>
        <w:t>El Municipio de Santiago de Anaya cuenta con 2</w:t>
      </w:r>
      <w:r w:rsidR="001F6AB7">
        <w:rPr>
          <w:rFonts w:ascii="Arial" w:hAnsi="Arial" w:cs="Arial"/>
          <w:sz w:val="24"/>
          <w:szCs w:val="24"/>
        </w:rPr>
        <w:t>,</w:t>
      </w:r>
      <w:r w:rsidRPr="00B5101F">
        <w:rPr>
          <w:rFonts w:ascii="Arial" w:hAnsi="Arial" w:cs="Arial"/>
          <w:sz w:val="24"/>
          <w:szCs w:val="24"/>
        </w:rPr>
        <w:t>383 personas adultas mayores de los cuales 1</w:t>
      </w:r>
      <w:r w:rsidR="001F6AB7">
        <w:rPr>
          <w:rFonts w:ascii="Arial" w:hAnsi="Arial" w:cs="Arial"/>
          <w:sz w:val="24"/>
          <w:szCs w:val="24"/>
        </w:rPr>
        <w:t>,</w:t>
      </w:r>
      <w:r w:rsidRPr="00B5101F">
        <w:rPr>
          <w:rFonts w:ascii="Arial" w:hAnsi="Arial" w:cs="Arial"/>
          <w:sz w:val="24"/>
          <w:szCs w:val="24"/>
        </w:rPr>
        <w:t>259 son mujeres y 1</w:t>
      </w:r>
      <w:r w:rsidR="001F6AB7">
        <w:rPr>
          <w:rFonts w:ascii="Arial" w:hAnsi="Arial" w:cs="Arial"/>
          <w:sz w:val="24"/>
          <w:szCs w:val="24"/>
        </w:rPr>
        <w:t>,</w:t>
      </w:r>
      <w:r w:rsidRPr="00B5101F">
        <w:rPr>
          <w:rFonts w:ascii="Arial" w:hAnsi="Arial" w:cs="Arial"/>
          <w:sz w:val="24"/>
          <w:szCs w:val="24"/>
        </w:rPr>
        <w:t xml:space="preserve">124 son hombres. (Fuente INEGI 2020). </w:t>
      </w:r>
    </w:p>
    <w:p w14:paraId="2883394E" w14:textId="2A666727" w:rsidR="001F6AB7" w:rsidRDefault="00FA0E4E" w:rsidP="00B5101F">
      <w:pPr>
        <w:jc w:val="both"/>
        <w:rPr>
          <w:rFonts w:ascii="Arial" w:hAnsi="Arial" w:cs="Arial"/>
          <w:sz w:val="24"/>
          <w:szCs w:val="24"/>
        </w:rPr>
      </w:pPr>
      <w:r>
        <w:rPr>
          <w:noProof/>
        </w:rPr>
        <w:drawing>
          <wp:anchor distT="0" distB="0" distL="114300" distR="114300" simplePos="0" relativeHeight="251677696" behindDoc="0" locked="0" layoutInCell="1" allowOverlap="1" wp14:anchorId="35901032" wp14:editId="6A36FAB3">
            <wp:simplePos x="0" y="0"/>
            <wp:positionH relativeFrom="column">
              <wp:posOffset>461010</wp:posOffset>
            </wp:positionH>
            <wp:positionV relativeFrom="paragraph">
              <wp:posOffset>213286</wp:posOffset>
            </wp:positionV>
            <wp:extent cx="4572000" cy="2743200"/>
            <wp:effectExtent l="0" t="0" r="0" b="0"/>
            <wp:wrapSquare wrapText="bothSides"/>
            <wp:docPr id="1298229485" name="Gráfico 1">
              <a:extLst xmlns:a="http://schemas.openxmlformats.org/drawingml/2006/main">
                <a:ext uri="{FF2B5EF4-FFF2-40B4-BE49-F238E27FC236}">
                  <a16:creationId xmlns:a16="http://schemas.microsoft.com/office/drawing/2014/main" id="{8D88BF50-7B63-8BB6-2BC0-25181A52B0D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anchor>
        </w:drawing>
      </w:r>
    </w:p>
    <w:p w14:paraId="4B0A1BE3" w14:textId="79512EA2" w:rsidR="001F6AB7" w:rsidRDefault="001F6AB7" w:rsidP="00B5101F">
      <w:pPr>
        <w:jc w:val="both"/>
        <w:rPr>
          <w:rFonts w:ascii="Arial" w:hAnsi="Arial" w:cs="Arial"/>
          <w:sz w:val="24"/>
          <w:szCs w:val="24"/>
        </w:rPr>
      </w:pPr>
    </w:p>
    <w:p w14:paraId="398D9D63" w14:textId="77777777" w:rsidR="001F6AB7" w:rsidRDefault="001F6AB7" w:rsidP="00B5101F">
      <w:pPr>
        <w:jc w:val="both"/>
        <w:rPr>
          <w:rFonts w:ascii="Arial" w:hAnsi="Arial" w:cs="Arial"/>
          <w:sz w:val="24"/>
          <w:szCs w:val="24"/>
        </w:rPr>
      </w:pPr>
    </w:p>
    <w:p w14:paraId="21774A45" w14:textId="06099D0B" w:rsidR="000162FF" w:rsidRDefault="000162FF" w:rsidP="00B5101F">
      <w:pPr>
        <w:jc w:val="both"/>
        <w:rPr>
          <w:rFonts w:ascii="Arial" w:hAnsi="Arial" w:cs="Arial"/>
          <w:sz w:val="24"/>
          <w:szCs w:val="24"/>
        </w:rPr>
      </w:pPr>
    </w:p>
    <w:p w14:paraId="01A3797C" w14:textId="77777777" w:rsidR="000162FF" w:rsidRDefault="000162FF" w:rsidP="00B5101F">
      <w:pPr>
        <w:jc w:val="both"/>
        <w:rPr>
          <w:rFonts w:ascii="Arial" w:hAnsi="Arial" w:cs="Arial"/>
          <w:sz w:val="24"/>
          <w:szCs w:val="24"/>
        </w:rPr>
      </w:pPr>
    </w:p>
    <w:p w14:paraId="63A159D8" w14:textId="77777777" w:rsidR="00FA0E4E" w:rsidRDefault="00FA0E4E" w:rsidP="00B5101F">
      <w:pPr>
        <w:jc w:val="both"/>
        <w:rPr>
          <w:rFonts w:ascii="Arial" w:hAnsi="Arial" w:cs="Arial"/>
          <w:sz w:val="24"/>
          <w:szCs w:val="24"/>
        </w:rPr>
      </w:pPr>
    </w:p>
    <w:p w14:paraId="19AD4166" w14:textId="58CF74E9" w:rsidR="00C10313" w:rsidRDefault="00C10313" w:rsidP="00B5101F">
      <w:pPr>
        <w:jc w:val="both"/>
        <w:rPr>
          <w:rFonts w:ascii="Arial" w:hAnsi="Arial" w:cs="Arial"/>
          <w:sz w:val="24"/>
          <w:szCs w:val="24"/>
        </w:rPr>
      </w:pPr>
    </w:p>
    <w:p w14:paraId="2CE3E624" w14:textId="77777777" w:rsidR="00C10313" w:rsidRDefault="00C10313" w:rsidP="00B5101F">
      <w:pPr>
        <w:jc w:val="both"/>
        <w:rPr>
          <w:rFonts w:ascii="Arial" w:hAnsi="Arial" w:cs="Arial"/>
          <w:sz w:val="24"/>
          <w:szCs w:val="24"/>
        </w:rPr>
      </w:pPr>
    </w:p>
    <w:p w14:paraId="3C2D2E4C" w14:textId="77777777" w:rsidR="00C10313" w:rsidRDefault="00C10313" w:rsidP="00B5101F">
      <w:pPr>
        <w:jc w:val="both"/>
        <w:rPr>
          <w:rFonts w:ascii="Arial" w:hAnsi="Arial" w:cs="Arial"/>
          <w:sz w:val="24"/>
          <w:szCs w:val="24"/>
        </w:rPr>
      </w:pPr>
    </w:p>
    <w:p w14:paraId="79E1E381" w14:textId="77777777" w:rsidR="00C10313" w:rsidRDefault="00C10313" w:rsidP="00B5101F">
      <w:pPr>
        <w:jc w:val="both"/>
        <w:rPr>
          <w:rFonts w:ascii="Arial" w:hAnsi="Arial" w:cs="Arial"/>
          <w:sz w:val="24"/>
          <w:szCs w:val="24"/>
        </w:rPr>
      </w:pPr>
    </w:p>
    <w:p w14:paraId="15E2DF69" w14:textId="42705C21" w:rsidR="00C10313" w:rsidRDefault="00C10313" w:rsidP="00B5101F">
      <w:pPr>
        <w:jc w:val="both"/>
        <w:rPr>
          <w:rFonts w:ascii="Arial" w:hAnsi="Arial" w:cs="Arial"/>
          <w:sz w:val="24"/>
          <w:szCs w:val="24"/>
        </w:rPr>
      </w:pPr>
    </w:p>
    <w:p w14:paraId="3F350737" w14:textId="77777777" w:rsidR="00C10313" w:rsidRDefault="00C10313" w:rsidP="00B5101F">
      <w:pPr>
        <w:jc w:val="both"/>
        <w:rPr>
          <w:rFonts w:ascii="Arial" w:hAnsi="Arial" w:cs="Arial"/>
          <w:sz w:val="24"/>
          <w:szCs w:val="24"/>
        </w:rPr>
      </w:pPr>
    </w:p>
    <w:p w14:paraId="10A31FC5" w14:textId="77777777" w:rsidR="00C10313" w:rsidRDefault="00C10313" w:rsidP="00B5101F">
      <w:pPr>
        <w:jc w:val="both"/>
        <w:rPr>
          <w:rFonts w:ascii="Arial" w:hAnsi="Arial" w:cs="Arial"/>
          <w:sz w:val="24"/>
          <w:szCs w:val="24"/>
        </w:rPr>
      </w:pPr>
    </w:p>
    <w:p w14:paraId="5D4FFDFA" w14:textId="07316F26" w:rsidR="00C10313" w:rsidRDefault="00C10313" w:rsidP="00B5101F">
      <w:pPr>
        <w:jc w:val="both"/>
        <w:rPr>
          <w:rFonts w:ascii="Arial" w:hAnsi="Arial" w:cs="Arial"/>
          <w:sz w:val="24"/>
          <w:szCs w:val="24"/>
        </w:rPr>
      </w:pPr>
      <w:r>
        <w:rPr>
          <w:noProof/>
        </w:rPr>
        <w:lastRenderedPageBreak/>
        <w:drawing>
          <wp:anchor distT="0" distB="0" distL="114300" distR="114300" simplePos="0" relativeHeight="251678720" behindDoc="0" locked="0" layoutInCell="1" allowOverlap="1" wp14:anchorId="0E0F2A1F" wp14:editId="78AD2DC6">
            <wp:simplePos x="0" y="0"/>
            <wp:positionH relativeFrom="column">
              <wp:posOffset>-23274</wp:posOffset>
            </wp:positionH>
            <wp:positionV relativeFrom="paragraph">
              <wp:posOffset>159429</wp:posOffset>
            </wp:positionV>
            <wp:extent cx="5162550" cy="2624138"/>
            <wp:effectExtent l="0" t="0" r="0" b="5080"/>
            <wp:wrapSquare wrapText="bothSides"/>
            <wp:docPr id="1314390910" name="Gráfico 1">
              <a:extLst xmlns:a="http://schemas.openxmlformats.org/drawingml/2006/main">
                <a:ext uri="{FF2B5EF4-FFF2-40B4-BE49-F238E27FC236}">
                  <a16:creationId xmlns:a16="http://schemas.microsoft.com/office/drawing/2014/main" id="{D875A49A-79D3-4F4E-191E-748270D2940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anchor>
        </w:drawing>
      </w:r>
    </w:p>
    <w:p w14:paraId="0A6508BE" w14:textId="133584B9" w:rsidR="00C10313" w:rsidRDefault="00C10313" w:rsidP="00B5101F">
      <w:pPr>
        <w:jc w:val="both"/>
        <w:rPr>
          <w:rFonts w:ascii="Arial" w:hAnsi="Arial" w:cs="Arial"/>
          <w:sz w:val="24"/>
          <w:szCs w:val="24"/>
        </w:rPr>
      </w:pPr>
    </w:p>
    <w:p w14:paraId="4B825F12" w14:textId="77777777" w:rsidR="00C10313" w:rsidRDefault="00C10313" w:rsidP="00B5101F">
      <w:pPr>
        <w:jc w:val="both"/>
        <w:rPr>
          <w:rFonts w:ascii="Arial" w:hAnsi="Arial" w:cs="Arial"/>
          <w:sz w:val="24"/>
          <w:szCs w:val="24"/>
        </w:rPr>
      </w:pPr>
    </w:p>
    <w:p w14:paraId="2AF177ED" w14:textId="77777777" w:rsidR="00C10313" w:rsidRDefault="00C10313" w:rsidP="00B5101F">
      <w:pPr>
        <w:jc w:val="both"/>
        <w:rPr>
          <w:rFonts w:ascii="Arial" w:hAnsi="Arial" w:cs="Arial"/>
          <w:sz w:val="24"/>
          <w:szCs w:val="24"/>
        </w:rPr>
      </w:pPr>
    </w:p>
    <w:p w14:paraId="6D6F92F6" w14:textId="77777777" w:rsidR="00C10313" w:rsidRDefault="00C10313" w:rsidP="00B5101F">
      <w:pPr>
        <w:jc w:val="both"/>
        <w:rPr>
          <w:rFonts w:ascii="Arial" w:hAnsi="Arial" w:cs="Arial"/>
          <w:sz w:val="24"/>
          <w:szCs w:val="24"/>
        </w:rPr>
      </w:pPr>
    </w:p>
    <w:p w14:paraId="1C99DBFA" w14:textId="77777777" w:rsidR="00C10313" w:rsidRDefault="00C10313" w:rsidP="00B5101F">
      <w:pPr>
        <w:jc w:val="both"/>
        <w:rPr>
          <w:rFonts w:ascii="Arial" w:hAnsi="Arial" w:cs="Arial"/>
          <w:sz w:val="24"/>
          <w:szCs w:val="24"/>
        </w:rPr>
      </w:pPr>
    </w:p>
    <w:p w14:paraId="62E07E0D" w14:textId="77777777" w:rsidR="00C10313" w:rsidRDefault="00C10313" w:rsidP="00B5101F">
      <w:pPr>
        <w:jc w:val="both"/>
        <w:rPr>
          <w:rFonts w:ascii="Arial" w:hAnsi="Arial" w:cs="Arial"/>
          <w:sz w:val="24"/>
          <w:szCs w:val="24"/>
        </w:rPr>
      </w:pPr>
    </w:p>
    <w:p w14:paraId="04835F6F" w14:textId="77777777" w:rsidR="00C10313" w:rsidRDefault="00C10313" w:rsidP="00B5101F">
      <w:pPr>
        <w:jc w:val="both"/>
        <w:rPr>
          <w:rFonts w:ascii="Arial" w:hAnsi="Arial" w:cs="Arial"/>
          <w:sz w:val="24"/>
          <w:szCs w:val="24"/>
        </w:rPr>
      </w:pPr>
    </w:p>
    <w:p w14:paraId="3A18B25E" w14:textId="77777777" w:rsidR="00C10313" w:rsidRDefault="00C10313" w:rsidP="00B5101F">
      <w:pPr>
        <w:jc w:val="both"/>
        <w:rPr>
          <w:rFonts w:ascii="Arial" w:hAnsi="Arial" w:cs="Arial"/>
          <w:sz w:val="24"/>
          <w:szCs w:val="24"/>
        </w:rPr>
      </w:pPr>
    </w:p>
    <w:p w14:paraId="1996D858" w14:textId="77777777" w:rsidR="00C10313" w:rsidRDefault="00C10313" w:rsidP="00B5101F">
      <w:pPr>
        <w:jc w:val="both"/>
        <w:rPr>
          <w:rFonts w:ascii="Arial" w:hAnsi="Arial" w:cs="Arial"/>
          <w:sz w:val="24"/>
          <w:szCs w:val="24"/>
        </w:rPr>
      </w:pPr>
    </w:p>
    <w:p w14:paraId="6A9D1960" w14:textId="77777777" w:rsidR="00C10313" w:rsidRDefault="00C10313" w:rsidP="00B5101F">
      <w:pPr>
        <w:jc w:val="both"/>
        <w:rPr>
          <w:rFonts w:ascii="Arial" w:hAnsi="Arial" w:cs="Arial"/>
          <w:sz w:val="24"/>
          <w:szCs w:val="24"/>
        </w:rPr>
      </w:pPr>
    </w:p>
    <w:p w14:paraId="37C21E88" w14:textId="77777777" w:rsidR="00B5101F" w:rsidRPr="00B5101F" w:rsidRDefault="00B5101F" w:rsidP="00B5101F">
      <w:pPr>
        <w:jc w:val="both"/>
        <w:rPr>
          <w:rFonts w:ascii="Arial" w:hAnsi="Arial" w:cs="Arial"/>
          <w:sz w:val="24"/>
          <w:szCs w:val="24"/>
        </w:rPr>
      </w:pPr>
      <w:r w:rsidRPr="00B5101F">
        <w:rPr>
          <w:rFonts w:ascii="Arial" w:hAnsi="Arial" w:cs="Arial"/>
          <w:sz w:val="24"/>
          <w:szCs w:val="24"/>
        </w:rPr>
        <w:t xml:space="preserve">Se ha detectado que en algunos espacios públicos no se cuentan con rampas en los accesos y/o la instalación de pasamanos para mayor seguridad de los adultos mayores. </w:t>
      </w:r>
    </w:p>
    <w:p w14:paraId="0BC5C059" w14:textId="59EA5115" w:rsidR="00651802" w:rsidRDefault="00B5101F" w:rsidP="00C10313">
      <w:pPr>
        <w:jc w:val="both"/>
        <w:rPr>
          <w:rFonts w:ascii="Arial" w:hAnsi="Arial" w:cs="Arial"/>
        </w:rPr>
      </w:pPr>
      <w:r w:rsidRPr="00B5101F">
        <w:rPr>
          <w:rFonts w:ascii="Arial" w:hAnsi="Arial" w:cs="Arial"/>
          <w:sz w:val="24"/>
          <w:szCs w:val="24"/>
        </w:rPr>
        <w:t>El servicio de transporte público que la mayoría de los adultos mayores ocupan están muy altos para el descenso y ascenso por lo que se les dificulta utilizar estos medios de transporte: “PENSIÓN PARA EL BIENESTAR DE LOS ADULTOS MAYORES</w:t>
      </w:r>
      <w:r w:rsidRPr="00C60981">
        <w:rPr>
          <w:rFonts w:ascii="Arial" w:hAnsi="Arial" w:cs="Arial"/>
          <w:sz w:val="24"/>
          <w:szCs w:val="24"/>
        </w:rPr>
        <w:t>”, PROGRAMA “CALIDAD DE VIDA DEL ADULTO MAYOR”, APOYOS CON APARATOS FUNCIONALES</w:t>
      </w:r>
    </w:p>
    <w:p w14:paraId="51001915" w14:textId="77777777" w:rsidR="00651802" w:rsidRDefault="00651802" w:rsidP="00B5101F">
      <w:pPr>
        <w:pStyle w:val="Sinespaciado"/>
        <w:jc w:val="both"/>
        <w:rPr>
          <w:rFonts w:ascii="Arial" w:hAnsi="Arial" w:cs="Arial"/>
          <w:lang w:val="es-MX"/>
        </w:rPr>
      </w:pPr>
    </w:p>
    <w:p w14:paraId="2335D320" w14:textId="3C70DDF7" w:rsidR="00B5101F" w:rsidRPr="00B5101F" w:rsidRDefault="009C51F9" w:rsidP="00B5101F">
      <w:pPr>
        <w:pStyle w:val="Sinespaciado"/>
        <w:jc w:val="both"/>
        <w:rPr>
          <w:rFonts w:ascii="Arial" w:hAnsi="Arial" w:cs="Arial"/>
          <w:lang w:val="es-MX"/>
        </w:rPr>
      </w:pPr>
      <w:r>
        <w:rPr>
          <w:rFonts w:ascii="Arial" w:hAnsi="Arial" w:cs="Arial"/>
          <w:lang w:val="es-MX"/>
        </w:rPr>
        <w:t xml:space="preserve">La instancia para las mujeres </w:t>
      </w:r>
      <w:r w:rsidR="00B5101F" w:rsidRPr="00B5101F">
        <w:rPr>
          <w:rFonts w:ascii="Arial" w:hAnsi="Arial" w:cs="Arial"/>
          <w:lang w:val="es-MX"/>
        </w:rPr>
        <w:t>se ha establecido como un espacio para fomentar la igualdad de género y empoderar a las mujeres en el municipio. Su creación responde a la necesidad de atender las problemáticas específicas que enfrentan las mujeres, como la violencia de género, la falta de acceso a servicios de salud y educación, y la promoción de su participación en la vida política y económica. A través de programas y talleres, la instancia busca brindar apoyo y recursos para mejorar la calidad de vida de las mujeres en Santiago de Anaya.</w:t>
      </w:r>
    </w:p>
    <w:p w14:paraId="62F13576" w14:textId="77777777" w:rsidR="00B5101F" w:rsidRDefault="00B5101F" w:rsidP="00B5101F">
      <w:pPr>
        <w:pStyle w:val="Sinespaciado"/>
        <w:jc w:val="both"/>
        <w:rPr>
          <w:rFonts w:ascii="Arial" w:hAnsi="Arial" w:cs="Arial"/>
          <w:lang w:val="es-MX"/>
        </w:rPr>
      </w:pPr>
      <w:r w:rsidRPr="00B5101F">
        <w:rPr>
          <w:rFonts w:ascii="Arial" w:hAnsi="Arial" w:cs="Arial"/>
          <w:lang w:val="es-MX"/>
        </w:rPr>
        <w:t xml:space="preserve">Dicha instancia es fundamental para el desarrollo social del municipio, ya que buscan crear un entorno más justo y equitativo para todos sus habitantes. </w:t>
      </w:r>
    </w:p>
    <w:p w14:paraId="7DF035DB" w14:textId="77777777" w:rsidR="00260D65" w:rsidRPr="00B5101F" w:rsidRDefault="00260D65" w:rsidP="00B5101F">
      <w:pPr>
        <w:pStyle w:val="Sinespaciado"/>
        <w:jc w:val="both"/>
        <w:rPr>
          <w:rFonts w:ascii="Arial" w:hAnsi="Arial" w:cs="Arial"/>
        </w:rPr>
      </w:pPr>
    </w:p>
    <w:p w14:paraId="2DA3450C" w14:textId="156A8E61" w:rsidR="00717AB0" w:rsidRPr="00717AB0" w:rsidRDefault="00717AB0" w:rsidP="00717AB0">
      <w:pPr>
        <w:pStyle w:val="Sinespaciado"/>
        <w:jc w:val="both"/>
        <w:rPr>
          <w:rFonts w:ascii="Arial" w:hAnsi="Arial" w:cs="Arial"/>
          <w:lang w:val="es-MX"/>
        </w:rPr>
      </w:pPr>
      <w:r>
        <w:rPr>
          <w:rFonts w:ascii="Arial" w:hAnsi="Arial" w:cs="Arial"/>
          <w:lang w:val="es-MX"/>
        </w:rPr>
        <w:t xml:space="preserve">Para el </w:t>
      </w:r>
      <w:r w:rsidRPr="00717AB0">
        <w:rPr>
          <w:rFonts w:ascii="Arial" w:hAnsi="Arial" w:cs="Arial"/>
          <w:lang w:val="es-MX"/>
        </w:rPr>
        <w:t>2025, se comienza a realizar la integración de un Protocolo Cero, en atención a los posibles casos de acoso y/o Hostigamiento Laboral y/o sexual. La creación de este protocolo s</w:t>
      </w:r>
      <w:r>
        <w:rPr>
          <w:rFonts w:ascii="Arial" w:hAnsi="Arial" w:cs="Arial"/>
          <w:lang w:val="es-MX"/>
        </w:rPr>
        <w:t xml:space="preserve">irve </w:t>
      </w:r>
      <w:r w:rsidRPr="00717AB0">
        <w:rPr>
          <w:rFonts w:ascii="Arial" w:hAnsi="Arial" w:cs="Arial"/>
          <w:lang w:val="es-MX"/>
        </w:rPr>
        <w:t>como herramienta para atender de manera correcta los casos que se presenten; de igual manera perm</w:t>
      </w:r>
      <w:r>
        <w:rPr>
          <w:rFonts w:ascii="Arial" w:hAnsi="Arial" w:cs="Arial"/>
          <w:lang w:val="es-MX"/>
        </w:rPr>
        <w:t xml:space="preserve">ite </w:t>
      </w:r>
      <w:r w:rsidRPr="00717AB0">
        <w:rPr>
          <w:rFonts w:ascii="Arial" w:hAnsi="Arial" w:cs="Arial"/>
          <w:lang w:val="es-MX"/>
        </w:rPr>
        <w:t>sancionar conforme a la ley este tipo de conductas dentro de los espacios de trabajo que integra el H. Ayuntamiento Municipal.</w:t>
      </w:r>
    </w:p>
    <w:p w14:paraId="2E2A4098" w14:textId="77777777" w:rsidR="00717AB0" w:rsidRPr="00B5101F" w:rsidRDefault="00717AB0" w:rsidP="00B5101F">
      <w:pPr>
        <w:pStyle w:val="Sinespaciado"/>
        <w:jc w:val="both"/>
        <w:rPr>
          <w:rFonts w:ascii="Arial" w:hAnsi="Arial" w:cs="Arial"/>
          <w:b/>
          <w:bCs/>
        </w:rPr>
      </w:pPr>
    </w:p>
    <w:p w14:paraId="0854FAFB" w14:textId="77777777" w:rsidR="00236525" w:rsidRDefault="00236525" w:rsidP="00B5101F">
      <w:pPr>
        <w:pStyle w:val="Sinespaciado"/>
        <w:jc w:val="both"/>
        <w:rPr>
          <w:rFonts w:ascii="Arial" w:hAnsi="Arial" w:cs="Arial"/>
          <w:lang w:val="es-MX"/>
        </w:rPr>
      </w:pPr>
    </w:p>
    <w:p w14:paraId="59300A79" w14:textId="77777777" w:rsidR="00236525" w:rsidRDefault="00236525" w:rsidP="00236525">
      <w:pPr>
        <w:jc w:val="both"/>
        <w:rPr>
          <w:rFonts w:ascii="Arial" w:hAnsi="Arial" w:cs="Arial"/>
          <w:b/>
          <w:sz w:val="24"/>
          <w:szCs w:val="24"/>
        </w:rPr>
      </w:pPr>
      <w:r w:rsidRPr="000001B4">
        <w:rPr>
          <w:rFonts w:ascii="Arial" w:hAnsi="Arial" w:cs="Arial"/>
          <w:b/>
          <w:sz w:val="24"/>
          <w:szCs w:val="24"/>
        </w:rPr>
        <w:lastRenderedPageBreak/>
        <w:t xml:space="preserve">Proyectos o programas específicos que atiendan a grupos vulnerables </w:t>
      </w:r>
    </w:p>
    <w:p w14:paraId="230EA092" w14:textId="77777777" w:rsidR="00236525" w:rsidRPr="00562001" w:rsidRDefault="00236525" w:rsidP="00236525">
      <w:pPr>
        <w:spacing w:line="276" w:lineRule="auto"/>
        <w:rPr>
          <w:rFonts w:ascii="Arial" w:hAnsi="Arial" w:cs="Arial"/>
          <w:b/>
          <w:color w:val="000000" w:themeColor="text1"/>
          <w:sz w:val="24"/>
          <w:szCs w:val="28"/>
        </w:rPr>
      </w:pPr>
      <w:r>
        <w:rPr>
          <w:rFonts w:ascii="Arial" w:hAnsi="Arial" w:cs="Arial"/>
          <w:b/>
          <w:color w:val="000000" w:themeColor="text1"/>
          <w:sz w:val="24"/>
          <w:szCs w:val="28"/>
        </w:rPr>
        <w:t>Programas para el cuidado de Infantes y otros familiares que requieren a</w:t>
      </w:r>
      <w:r w:rsidRPr="00562001">
        <w:rPr>
          <w:rFonts w:ascii="Arial" w:hAnsi="Arial" w:cs="Arial"/>
          <w:b/>
          <w:color w:val="000000" w:themeColor="text1"/>
          <w:sz w:val="24"/>
          <w:szCs w:val="28"/>
        </w:rPr>
        <w:t>tención</w:t>
      </w:r>
    </w:p>
    <w:p w14:paraId="0332C800" w14:textId="43A5EE16" w:rsidR="00236525" w:rsidRDefault="00236525" w:rsidP="00236525">
      <w:pPr>
        <w:spacing w:line="276" w:lineRule="auto"/>
        <w:jc w:val="both"/>
        <w:rPr>
          <w:rFonts w:ascii="Arial" w:hAnsi="Arial" w:cs="Arial"/>
          <w:color w:val="000000" w:themeColor="text1"/>
          <w:sz w:val="24"/>
          <w:szCs w:val="28"/>
        </w:rPr>
      </w:pPr>
      <w:r w:rsidRPr="000433F9">
        <w:rPr>
          <w:rFonts w:ascii="Arial" w:hAnsi="Arial" w:cs="Arial"/>
          <w:color w:val="000000" w:themeColor="text1"/>
          <w:sz w:val="24"/>
          <w:szCs w:val="28"/>
        </w:rPr>
        <w:t>Actualmente en el Municipio de Santiago de Anaya</w:t>
      </w:r>
      <w:r>
        <w:rPr>
          <w:rFonts w:ascii="Arial" w:hAnsi="Arial" w:cs="Arial"/>
          <w:color w:val="000000" w:themeColor="text1"/>
          <w:sz w:val="24"/>
          <w:szCs w:val="28"/>
        </w:rPr>
        <w:t>,</w:t>
      </w:r>
      <w:r w:rsidRPr="000433F9">
        <w:rPr>
          <w:rFonts w:ascii="Arial" w:hAnsi="Arial" w:cs="Arial"/>
          <w:color w:val="000000" w:themeColor="text1"/>
          <w:sz w:val="24"/>
          <w:szCs w:val="28"/>
        </w:rPr>
        <w:t xml:space="preserve"> cuenta con 2 Centros de Asistencia Infantil Comunitarios (CAIC), ubicados en la Cabera Municipal de Santiago de Anaya, así como en la Comunidad de </w:t>
      </w:r>
      <w:proofErr w:type="spellStart"/>
      <w:r w:rsidRPr="000433F9">
        <w:rPr>
          <w:rFonts w:ascii="Arial" w:hAnsi="Arial" w:cs="Arial"/>
          <w:color w:val="000000" w:themeColor="text1"/>
          <w:sz w:val="24"/>
          <w:szCs w:val="28"/>
        </w:rPr>
        <w:t>Yolotepec</w:t>
      </w:r>
      <w:proofErr w:type="spellEnd"/>
      <w:r w:rsidRPr="000433F9">
        <w:rPr>
          <w:rFonts w:ascii="Arial" w:hAnsi="Arial" w:cs="Arial"/>
          <w:color w:val="000000" w:themeColor="text1"/>
          <w:sz w:val="24"/>
          <w:szCs w:val="28"/>
        </w:rPr>
        <w:t>.</w:t>
      </w:r>
      <w:r>
        <w:rPr>
          <w:rFonts w:ascii="Arial" w:hAnsi="Arial" w:cs="Arial"/>
          <w:color w:val="000000" w:themeColor="text1"/>
          <w:sz w:val="24"/>
          <w:szCs w:val="28"/>
        </w:rPr>
        <w:t xml:space="preserve">, estas instancias brindan el cuidado y atención de los menores en un tiempo completo, iniciativa que se retoma en este año 2025. </w:t>
      </w:r>
    </w:p>
    <w:p w14:paraId="4E2F5C00" w14:textId="77777777" w:rsidR="00236525" w:rsidRDefault="00236525" w:rsidP="00236525">
      <w:pPr>
        <w:spacing w:line="276" w:lineRule="auto"/>
        <w:jc w:val="both"/>
        <w:rPr>
          <w:rFonts w:ascii="Arial" w:hAnsi="Arial" w:cs="Arial"/>
          <w:color w:val="000000" w:themeColor="text1"/>
          <w:sz w:val="24"/>
          <w:szCs w:val="28"/>
        </w:rPr>
      </w:pPr>
      <w:r>
        <w:rPr>
          <w:rFonts w:ascii="Arial" w:hAnsi="Arial" w:cs="Arial"/>
          <w:color w:val="000000" w:themeColor="text1"/>
          <w:sz w:val="24"/>
          <w:szCs w:val="28"/>
        </w:rPr>
        <w:t xml:space="preserve">Como también se cuenta con 21 prescolares ubicados en; Cabecera Municipal, Patria Nueva, El Mezquital, Cerritos, </w:t>
      </w:r>
      <w:proofErr w:type="spellStart"/>
      <w:r>
        <w:rPr>
          <w:rFonts w:ascii="Arial" w:hAnsi="Arial" w:cs="Arial"/>
          <w:color w:val="000000" w:themeColor="text1"/>
          <w:sz w:val="24"/>
          <w:szCs w:val="28"/>
        </w:rPr>
        <w:t>Yolotepec</w:t>
      </w:r>
      <w:proofErr w:type="spellEnd"/>
      <w:r>
        <w:rPr>
          <w:rFonts w:ascii="Arial" w:hAnsi="Arial" w:cs="Arial"/>
          <w:color w:val="000000" w:themeColor="text1"/>
          <w:sz w:val="24"/>
          <w:szCs w:val="28"/>
        </w:rPr>
        <w:t xml:space="preserve">, Hermosillo, La Blanca, Guerrero, El palmar, Zaragoza, González Ortega, La Joya, González </w:t>
      </w:r>
      <w:proofErr w:type="spellStart"/>
      <w:r>
        <w:rPr>
          <w:rFonts w:ascii="Arial" w:hAnsi="Arial" w:cs="Arial"/>
          <w:color w:val="000000" w:themeColor="text1"/>
          <w:sz w:val="24"/>
          <w:szCs w:val="28"/>
        </w:rPr>
        <w:t>González</w:t>
      </w:r>
      <w:proofErr w:type="spellEnd"/>
      <w:r>
        <w:rPr>
          <w:rFonts w:ascii="Arial" w:hAnsi="Arial" w:cs="Arial"/>
          <w:color w:val="000000" w:themeColor="text1"/>
          <w:sz w:val="24"/>
          <w:szCs w:val="28"/>
        </w:rPr>
        <w:t xml:space="preserve">, El Jaguey, El Aguilar, El Encino, El Sitio, El Porvenir, Santa Mónica, El </w:t>
      </w:r>
      <w:proofErr w:type="spellStart"/>
      <w:r>
        <w:rPr>
          <w:rFonts w:ascii="Arial" w:hAnsi="Arial" w:cs="Arial"/>
          <w:color w:val="000000" w:themeColor="text1"/>
          <w:sz w:val="24"/>
          <w:szCs w:val="28"/>
        </w:rPr>
        <w:t>Xitzo</w:t>
      </w:r>
      <w:proofErr w:type="spellEnd"/>
      <w:r>
        <w:rPr>
          <w:rFonts w:ascii="Arial" w:hAnsi="Arial" w:cs="Arial"/>
          <w:color w:val="000000" w:themeColor="text1"/>
          <w:sz w:val="24"/>
          <w:szCs w:val="28"/>
        </w:rPr>
        <w:t>, Ejido del Mezquital, El Aguacate, Lomas de Guillen.</w:t>
      </w:r>
    </w:p>
    <w:p w14:paraId="09E94818" w14:textId="77777777" w:rsidR="00236525" w:rsidRDefault="00236525" w:rsidP="00236525">
      <w:pPr>
        <w:spacing w:line="276" w:lineRule="auto"/>
        <w:jc w:val="both"/>
        <w:rPr>
          <w:rFonts w:ascii="Arial" w:hAnsi="Arial" w:cs="Arial"/>
          <w:b/>
          <w:color w:val="000000" w:themeColor="text1"/>
          <w:sz w:val="24"/>
          <w:szCs w:val="28"/>
        </w:rPr>
      </w:pPr>
      <w:r>
        <w:rPr>
          <w:rFonts w:ascii="Arial" w:hAnsi="Arial" w:cs="Arial"/>
          <w:b/>
          <w:color w:val="000000" w:themeColor="text1"/>
          <w:sz w:val="24"/>
          <w:szCs w:val="28"/>
        </w:rPr>
        <w:t xml:space="preserve">Proyecto alimentario en los primeros 1000 de vida en las Primeras Infancias. </w:t>
      </w:r>
    </w:p>
    <w:p w14:paraId="6CC70DD3" w14:textId="26C20522" w:rsidR="00236525" w:rsidRPr="0080009F" w:rsidRDefault="00770B75" w:rsidP="0080009F">
      <w:pPr>
        <w:spacing w:line="276" w:lineRule="auto"/>
        <w:jc w:val="both"/>
        <w:rPr>
          <w:rFonts w:ascii="Arial" w:hAnsi="Arial" w:cs="Arial"/>
          <w:color w:val="000000" w:themeColor="text1"/>
          <w:sz w:val="24"/>
          <w:szCs w:val="28"/>
        </w:rPr>
      </w:pPr>
      <w:r>
        <w:rPr>
          <w:rFonts w:ascii="Arial" w:hAnsi="Arial" w:cs="Arial"/>
          <w:color w:val="000000" w:themeColor="text1"/>
          <w:sz w:val="24"/>
          <w:szCs w:val="28"/>
        </w:rPr>
        <w:t xml:space="preserve">Para el </w:t>
      </w:r>
      <w:r w:rsidR="00236525" w:rsidRPr="009935B7">
        <w:rPr>
          <w:rFonts w:ascii="Arial" w:hAnsi="Arial" w:cs="Arial"/>
          <w:color w:val="000000" w:themeColor="text1"/>
          <w:sz w:val="24"/>
          <w:szCs w:val="28"/>
        </w:rPr>
        <w:t xml:space="preserve">2025-2026 </w:t>
      </w:r>
      <w:r w:rsidR="00236525">
        <w:rPr>
          <w:rFonts w:ascii="Arial" w:hAnsi="Arial" w:cs="Arial"/>
          <w:color w:val="000000" w:themeColor="text1"/>
          <w:sz w:val="24"/>
          <w:szCs w:val="28"/>
        </w:rPr>
        <w:t xml:space="preserve">el área de trabajo social perteneciente al Sistema DIF Municipal en coordinación el Gobierno Estatal, ofrece a la población en general estos programas, que consisten en: </w:t>
      </w:r>
      <w:r>
        <w:rPr>
          <w:rFonts w:ascii="Arial" w:hAnsi="Arial" w:cs="Arial"/>
          <w:color w:val="000000" w:themeColor="text1"/>
          <w:sz w:val="24"/>
          <w:szCs w:val="28"/>
        </w:rPr>
        <w:t>a</w:t>
      </w:r>
      <w:r w:rsidRPr="00770B75">
        <w:rPr>
          <w:rFonts w:ascii="Arial" w:hAnsi="Arial" w:cs="Arial"/>
          <w:color w:val="000000" w:themeColor="text1"/>
          <w:sz w:val="24"/>
          <w:szCs w:val="28"/>
        </w:rPr>
        <w:t>poyo alimentario a mujeres embarazadas, lactantes y niños de 6 a 24 meses mediante despensas nutritivas para combatir la desnutrición; actualmente beneficia a 44 mujeres de 15 localidades del municipio de Santiago de Anaya.</w:t>
      </w:r>
    </w:p>
    <w:p w14:paraId="5276EDC6" w14:textId="02B1744B" w:rsidR="00B5101F" w:rsidRDefault="009C51F9" w:rsidP="00B5101F">
      <w:pPr>
        <w:pStyle w:val="Sinespaciado"/>
        <w:jc w:val="both"/>
        <w:rPr>
          <w:rFonts w:ascii="Arial" w:hAnsi="Arial" w:cs="Arial"/>
          <w:lang w:val="es-MX"/>
        </w:rPr>
      </w:pPr>
      <w:r>
        <w:rPr>
          <w:rFonts w:ascii="Arial" w:hAnsi="Arial" w:cs="Arial"/>
          <w:lang w:val="es-MX"/>
        </w:rPr>
        <w:t xml:space="preserve">La unidad de </w:t>
      </w:r>
      <w:r w:rsidR="00B5101F" w:rsidRPr="00B5101F">
        <w:rPr>
          <w:rFonts w:ascii="Arial" w:hAnsi="Arial" w:cs="Arial"/>
          <w:lang w:val="es-MX"/>
        </w:rPr>
        <w:t>SIPINNA se creó para garantizar los derechos de niñas, niños y adolescentes, promoviendo su desarrollo integral y protegiendo sus derechos. Este sistema busca coordinar acciones entre diferentes niveles de gobierno y organizaciones de la sociedad civil para asegurar que los menores tengan acceso a educación, salud y un entorno seguro. En Santiago de Anaya mediante el SIPINNA centra su atención en la prevención en el ámbito educativo desde el nivel básico hasta el medio superior, así como la difusión d ellos derechos de los que son acreedores para evitar consecuencias negativas dentro y fuera de las instituciones, así como en el ámbito familiar.</w:t>
      </w:r>
    </w:p>
    <w:p w14:paraId="3F112135" w14:textId="77777777" w:rsidR="00DE1229" w:rsidRDefault="00DE1229" w:rsidP="00B5101F">
      <w:pPr>
        <w:pStyle w:val="Sinespaciado"/>
        <w:jc w:val="both"/>
        <w:rPr>
          <w:rFonts w:ascii="Arial" w:hAnsi="Arial" w:cs="Arial"/>
          <w:lang w:val="es-MX"/>
        </w:rPr>
      </w:pPr>
    </w:p>
    <w:p w14:paraId="5A4269B7" w14:textId="77777777" w:rsidR="009C51F9" w:rsidRDefault="009C51F9" w:rsidP="009C51F9">
      <w:pPr>
        <w:pStyle w:val="Ttulo3"/>
      </w:pPr>
      <w:r>
        <w:t xml:space="preserve">Magnitud del problema </w:t>
      </w:r>
    </w:p>
    <w:p w14:paraId="41EA7E04" w14:textId="77777777" w:rsidR="009C51F9" w:rsidRDefault="009C51F9" w:rsidP="00B5101F">
      <w:pPr>
        <w:pStyle w:val="Sinespaciado"/>
        <w:jc w:val="both"/>
        <w:rPr>
          <w:rFonts w:ascii="Arial" w:hAnsi="Arial" w:cs="Arial"/>
          <w:lang w:val="es-MX"/>
        </w:rPr>
      </w:pPr>
    </w:p>
    <w:p w14:paraId="289D1499" w14:textId="77777777" w:rsidR="00400CF8" w:rsidRDefault="009C51F9" w:rsidP="009C51F9">
      <w:pPr>
        <w:jc w:val="both"/>
        <w:rPr>
          <w:rFonts w:ascii="Arial" w:hAnsi="Arial" w:cs="Arial"/>
          <w:sz w:val="24"/>
          <w:szCs w:val="24"/>
        </w:rPr>
      </w:pPr>
      <w:r w:rsidRPr="00E36945">
        <w:rPr>
          <w:rFonts w:ascii="Arial" w:hAnsi="Arial" w:cs="Arial"/>
          <w:sz w:val="24"/>
          <w:szCs w:val="24"/>
        </w:rPr>
        <w:t>Población potencial</w:t>
      </w:r>
      <w:r>
        <w:rPr>
          <w:rFonts w:ascii="Arial" w:hAnsi="Arial" w:cs="Arial"/>
          <w:sz w:val="24"/>
          <w:szCs w:val="24"/>
        </w:rPr>
        <w:t xml:space="preserve">: </w:t>
      </w:r>
    </w:p>
    <w:p w14:paraId="316698E3" w14:textId="3F7FE5BB" w:rsidR="009C51F9" w:rsidRDefault="009C51F9" w:rsidP="009C51F9">
      <w:pPr>
        <w:jc w:val="both"/>
        <w:rPr>
          <w:rFonts w:ascii="Arial" w:hAnsi="Arial" w:cs="Arial"/>
          <w:sz w:val="24"/>
          <w:szCs w:val="24"/>
        </w:rPr>
      </w:pPr>
      <w:r w:rsidRPr="00E36945">
        <w:rPr>
          <w:rFonts w:ascii="Arial" w:hAnsi="Arial" w:cs="Arial"/>
          <w:sz w:val="24"/>
          <w:szCs w:val="24"/>
        </w:rPr>
        <w:t xml:space="preserve">18,329 habitantes distribuidos en </w:t>
      </w:r>
      <w:r>
        <w:rPr>
          <w:rFonts w:ascii="Arial" w:hAnsi="Arial" w:cs="Arial"/>
          <w:sz w:val="24"/>
          <w:szCs w:val="24"/>
        </w:rPr>
        <w:t>28</w:t>
      </w:r>
      <w:r w:rsidRPr="00E36945">
        <w:rPr>
          <w:rFonts w:ascii="Arial" w:hAnsi="Arial" w:cs="Arial"/>
          <w:sz w:val="24"/>
          <w:szCs w:val="24"/>
        </w:rPr>
        <w:t xml:space="preserve"> comunidades</w:t>
      </w:r>
      <w:r>
        <w:rPr>
          <w:rFonts w:ascii="Arial" w:hAnsi="Arial" w:cs="Arial"/>
          <w:sz w:val="24"/>
          <w:szCs w:val="24"/>
        </w:rPr>
        <w:t>.</w:t>
      </w:r>
    </w:p>
    <w:p w14:paraId="7466DCDE" w14:textId="77777777" w:rsidR="009C51F9" w:rsidRDefault="009C51F9" w:rsidP="009C51F9">
      <w:pPr>
        <w:jc w:val="both"/>
        <w:rPr>
          <w:rFonts w:ascii="Arial" w:hAnsi="Arial" w:cs="Arial"/>
          <w:sz w:val="24"/>
          <w:szCs w:val="24"/>
        </w:rPr>
      </w:pPr>
      <w:r>
        <w:rPr>
          <w:rFonts w:ascii="Arial" w:hAnsi="Arial" w:cs="Arial"/>
          <w:sz w:val="24"/>
          <w:szCs w:val="24"/>
        </w:rPr>
        <w:t xml:space="preserve">Población objetivo: </w:t>
      </w:r>
    </w:p>
    <w:p w14:paraId="0CD751F4" w14:textId="03BC932D" w:rsidR="009C51F9" w:rsidRPr="009C51F9" w:rsidRDefault="009C51F9" w:rsidP="009C51F9">
      <w:pPr>
        <w:jc w:val="both"/>
        <w:rPr>
          <w:rFonts w:ascii="Arial" w:hAnsi="Arial" w:cs="Arial"/>
          <w:sz w:val="24"/>
          <w:szCs w:val="24"/>
        </w:rPr>
      </w:pPr>
      <w:r w:rsidRPr="009C51F9">
        <w:rPr>
          <w:rFonts w:ascii="Arial" w:hAnsi="Arial" w:cs="Arial"/>
          <w:sz w:val="24"/>
          <w:szCs w:val="24"/>
        </w:rPr>
        <w:t>9766 personas en condición de pobreza, 1154 personas en condición de pobreza extrema, 335 personas vulnerables por ingresos.</w:t>
      </w:r>
    </w:p>
    <w:p w14:paraId="3B6FAAF9" w14:textId="77777777" w:rsidR="009C51F9" w:rsidRPr="009C51F9" w:rsidRDefault="009C51F9" w:rsidP="009C51F9">
      <w:pPr>
        <w:jc w:val="both"/>
        <w:rPr>
          <w:rFonts w:ascii="Arial" w:hAnsi="Arial" w:cs="Arial"/>
          <w:sz w:val="24"/>
          <w:szCs w:val="24"/>
        </w:rPr>
      </w:pPr>
      <w:r w:rsidRPr="009C51F9">
        <w:rPr>
          <w:rFonts w:ascii="Arial" w:hAnsi="Arial" w:cs="Arial"/>
          <w:sz w:val="24"/>
          <w:szCs w:val="24"/>
        </w:rPr>
        <w:lastRenderedPageBreak/>
        <w:t>13159 personas que se consideran indígenas</w:t>
      </w:r>
    </w:p>
    <w:p w14:paraId="45FEE82D" w14:textId="29342158" w:rsidR="009C51F9" w:rsidRPr="009C51F9" w:rsidRDefault="009C51F9" w:rsidP="009C51F9">
      <w:pPr>
        <w:jc w:val="both"/>
        <w:rPr>
          <w:rFonts w:ascii="Arial" w:hAnsi="Arial" w:cs="Arial"/>
          <w:sz w:val="24"/>
          <w:szCs w:val="24"/>
        </w:rPr>
      </w:pPr>
      <w:r w:rsidRPr="009C51F9">
        <w:rPr>
          <w:rFonts w:ascii="Arial" w:hAnsi="Arial" w:cs="Arial"/>
          <w:sz w:val="24"/>
          <w:szCs w:val="24"/>
        </w:rPr>
        <w:t>404 viviendas que reciben remesas de migrantes</w:t>
      </w:r>
    </w:p>
    <w:p w14:paraId="5F1DD864" w14:textId="77777777" w:rsidR="009C51F9" w:rsidRPr="009C51F9" w:rsidRDefault="009C51F9" w:rsidP="009C51F9">
      <w:pPr>
        <w:jc w:val="both"/>
        <w:rPr>
          <w:rFonts w:ascii="Arial" w:hAnsi="Arial" w:cs="Arial"/>
          <w:sz w:val="24"/>
          <w:szCs w:val="24"/>
        </w:rPr>
      </w:pPr>
      <w:r w:rsidRPr="009C51F9">
        <w:rPr>
          <w:rFonts w:ascii="Arial" w:hAnsi="Arial" w:cs="Arial"/>
          <w:sz w:val="24"/>
          <w:szCs w:val="24"/>
        </w:rPr>
        <w:t>3923 personas con discapacidad</w:t>
      </w:r>
    </w:p>
    <w:p w14:paraId="17037090" w14:textId="77777777" w:rsidR="009C51F9" w:rsidRPr="009C51F9" w:rsidRDefault="009C51F9" w:rsidP="009C51F9">
      <w:pPr>
        <w:jc w:val="both"/>
        <w:rPr>
          <w:rFonts w:ascii="Arial" w:hAnsi="Arial" w:cs="Arial"/>
          <w:sz w:val="24"/>
          <w:szCs w:val="24"/>
        </w:rPr>
      </w:pPr>
      <w:r w:rsidRPr="009C51F9">
        <w:rPr>
          <w:rFonts w:ascii="Arial" w:hAnsi="Arial" w:cs="Arial"/>
          <w:sz w:val="24"/>
          <w:szCs w:val="24"/>
        </w:rPr>
        <w:t>4799 población infantil</w:t>
      </w:r>
    </w:p>
    <w:p w14:paraId="7A01FDEE" w14:textId="77777777" w:rsidR="009C51F9" w:rsidRPr="009C51F9" w:rsidRDefault="009C51F9" w:rsidP="009C51F9">
      <w:pPr>
        <w:jc w:val="both"/>
        <w:rPr>
          <w:rFonts w:ascii="Arial" w:hAnsi="Arial" w:cs="Arial"/>
          <w:sz w:val="24"/>
          <w:szCs w:val="24"/>
        </w:rPr>
      </w:pPr>
      <w:r w:rsidRPr="009C51F9">
        <w:rPr>
          <w:rFonts w:ascii="Arial" w:hAnsi="Arial" w:cs="Arial"/>
          <w:sz w:val="24"/>
          <w:szCs w:val="24"/>
        </w:rPr>
        <w:t>4382 población juvenil</w:t>
      </w:r>
    </w:p>
    <w:p w14:paraId="39778773" w14:textId="77777777" w:rsidR="009C51F9" w:rsidRPr="009C51F9" w:rsidRDefault="009C51F9" w:rsidP="009C51F9">
      <w:pPr>
        <w:jc w:val="both"/>
        <w:rPr>
          <w:rFonts w:ascii="Arial" w:hAnsi="Arial" w:cs="Arial"/>
          <w:sz w:val="24"/>
          <w:szCs w:val="24"/>
        </w:rPr>
      </w:pPr>
      <w:r w:rsidRPr="009C51F9">
        <w:rPr>
          <w:rFonts w:ascii="Arial" w:hAnsi="Arial" w:cs="Arial"/>
          <w:sz w:val="24"/>
          <w:szCs w:val="24"/>
        </w:rPr>
        <w:t>2383 población adulta mayor</w:t>
      </w:r>
    </w:p>
    <w:p w14:paraId="1725B17B" w14:textId="1C168112" w:rsidR="00817F55" w:rsidRDefault="009C51F9" w:rsidP="009C51F9">
      <w:pPr>
        <w:jc w:val="both"/>
        <w:rPr>
          <w:rFonts w:ascii="Arial" w:hAnsi="Arial" w:cs="Arial"/>
          <w:sz w:val="24"/>
          <w:szCs w:val="24"/>
        </w:rPr>
      </w:pPr>
      <w:r w:rsidRPr="009C51F9">
        <w:rPr>
          <w:rFonts w:ascii="Arial" w:hAnsi="Arial" w:cs="Arial"/>
          <w:sz w:val="24"/>
          <w:szCs w:val="24"/>
        </w:rPr>
        <w:t>13068 personas que viven en zona rural</w:t>
      </w:r>
    </w:p>
    <w:p w14:paraId="19BF39D0" w14:textId="77777777" w:rsidR="00400CF8" w:rsidRDefault="00400CF8" w:rsidP="00400CF8">
      <w:pPr>
        <w:pStyle w:val="Ttulo3"/>
      </w:pPr>
      <w:r w:rsidRPr="00754E40">
        <w:t>Análisis de involucrado</w:t>
      </w:r>
      <w:r>
        <w:t>s</w:t>
      </w:r>
    </w:p>
    <w:p w14:paraId="4F5121C2" w14:textId="77777777" w:rsidR="00C60981" w:rsidRDefault="00C60981" w:rsidP="00B5101F">
      <w:pPr>
        <w:pStyle w:val="Sinespaciado"/>
        <w:jc w:val="both"/>
        <w:rPr>
          <w:rFonts w:ascii="Arial" w:hAnsi="Arial" w:cs="Arial"/>
          <w:lang w:val="es-MX"/>
        </w:rPr>
      </w:pPr>
    </w:p>
    <w:p w14:paraId="59EB4298" w14:textId="5ACEEC6E" w:rsidR="009C51F9" w:rsidRDefault="00400CF8" w:rsidP="00B5101F">
      <w:pPr>
        <w:pStyle w:val="Sinespaciado"/>
        <w:jc w:val="both"/>
        <w:rPr>
          <w:rFonts w:ascii="Arial" w:hAnsi="Arial" w:cs="Arial"/>
          <w:lang w:val="es-MX"/>
        </w:rPr>
      </w:pPr>
      <w:r>
        <w:rPr>
          <w:rFonts w:ascii="Arial" w:hAnsi="Arial" w:cs="Arial"/>
          <w:lang w:val="es-MX"/>
        </w:rPr>
        <w:t xml:space="preserve">Beneficiarios: </w:t>
      </w:r>
    </w:p>
    <w:p w14:paraId="1FB5244D" w14:textId="77777777" w:rsidR="00400CF8" w:rsidRPr="00400CF8" w:rsidRDefault="00400CF8" w:rsidP="00400CF8">
      <w:pPr>
        <w:pStyle w:val="Sinespaciado"/>
        <w:jc w:val="both"/>
        <w:rPr>
          <w:rFonts w:ascii="Arial" w:hAnsi="Arial" w:cs="Arial"/>
          <w:lang w:val="es-MX"/>
        </w:rPr>
      </w:pPr>
      <w:r w:rsidRPr="00400CF8">
        <w:rPr>
          <w:rFonts w:ascii="Arial" w:hAnsi="Arial" w:cs="Arial"/>
          <w:lang w:val="es-MX"/>
        </w:rPr>
        <w:t>Población que integra los diversos grupos vulnerables</w:t>
      </w:r>
    </w:p>
    <w:p w14:paraId="6472D141" w14:textId="34B95280" w:rsidR="00400CF8" w:rsidRDefault="00400CF8" w:rsidP="00400CF8">
      <w:pPr>
        <w:pStyle w:val="Sinespaciado"/>
        <w:jc w:val="both"/>
        <w:rPr>
          <w:rFonts w:ascii="Arial" w:hAnsi="Arial" w:cs="Arial"/>
          <w:lang w:val="es-MX"/>
        </w:rPr>
      </w:pPr>
      <w:r w:rsidRPr="00400CF8">
        <w:rPr>
          <w:rFonts w:ascii="Arial" w:hAnsi="Arial" w:cs="Arial"/>
          <w:lang w:val="es-MX"/>
        </w:rPr>
        <w:t xml:space="preserve">Mujeres, </w:t>
      </w:r>
      <w:r>
        <w:rPr>
          <w:rFonts w:ascii="Arial" w:hAnsi="Arial" w:cs="Arial"/>
          <w:lang w:val="es-MX"/>
        </w:rPr>
        <w:t>a</w:t>
      </w:r>
      <w:r w:rsidRPr="00400CF8">
        <w:rPr>
          <w:rFonts w:ascii="Arial" w:hAnsi="Arial" w:cs="Arial"/>
          <w:lang w:val="es-MX"/>
        </w:rPr>
        <w:t xml:space="preserve">dultos mayores, </w:t>
      </w:r>
      <w:r>
        <w:rPr>
          <w:rFonts w:ascii="Arial" w:hAnsi="Arial" w:cs="Arial"/>
          <w:lang w:val="es-MX"/>
        </w:rPr>
        <w:t>n</w:t>
      </w:r>
      <w:r w:rsidRPr="00400CF8">
        <w:rPr>
          <w:rFonts w:ascii="Arial" w:hAnsi="Arial" w:cs="Arial"/>
          <w:lang w:val="es-MX"/>
        </w:rPr>
        <w:t>iños, niñas y adolescentes,</w:t>
      </w:r>
      <w:r>
        <w:rPr>
          <w:rFonts w:ascii="Arial" w:hAnsi="Arial" w:cs="Arial"/>
          <w:lang w:val="es-MX"/>
        </w:rPr>
        <w:t xml:space="preserve"> </w:t>
      </w:r>
      <w:r w:rsidRPr="00400CF8">
        <w:rPr>
          <w:rFonts w:ascii="Arial" w:hAnsi="Arial" w:cs="Arial"/>
          <w:lang w:val="es-MX"/>
        </w:rPr>
        <w:t>población indígena y afrodescendiente, población migrante, población sin acceso a servicios de salud, población en condiciones de pobreza.</w:t>
      </w:r>
    </w:p>
    <w:p w14:paraId="59DF8636" w14:textId="77777777" w:rsidR="00400CF8" w:rsidRDefault="00400CF8" w:rsidP="00400CF8">
      <w:pPr>
        <w:pStyle w:val="Sinespaciado"/>
        <w:jc w:val="both"/>
        <w:rPr>
          <w:rFonts w:ascii="Arial" w:hAnsi="Arial" w:cs="Arial"/>
          <w:lang w:val="es-MX"/>
        </w:rPr>
      </w:pPr>
    </w:p>
    <w:p w14:paraId="1F698C1B" w14:textId="379C265F" w:rsidR="00400CF8" w:rsidRDefault="00400CF8" w:rsidP="00400CF8">
      <w:pPr>
        <w:pStyle w:val="Sinespaciado"/>
        <w:jc w:val="both"/>
        <w:rPr>
          <w:rFonts w:ascii="Arial" w:hAnsi="Arial" w:cs="Arial"/>
          <w:lang w:val="es-MX"/>
        </w:rPr>
      </w:pPr>
      <w:r>
        <w:rPr>
          <w:rFonts w:ascii="Arial" w:hAnsi="Arial" w:cs="Arial"/>
          <w:lang w:val="es-MX"/>
        </w:rPr>
        <w:t xml:space="preserve">Opositores: </w:t>
      </w:r>
    </w:p>
    <w:p w14:paraId="3123E3D2" w14:textId="6E1EF567" w:rsidR="00400CF8" w:rsidRPr="00400CF8" w:rsidRDefault="00400CF8" w:rsidP="00400CF8">
      <w:pPr>
        <w:pStyle w:val="Sinespaciado"/>
        <w:jc w:val="both"/>
        <w:rPr>
          <w:rFonts w:ascii="Arial" w:hAnsi="Arial" w:cs="Arial"/>
          <w:lang w:val="es-MX"/>
        </w:rPr>
      </w:pPr>
      <w:r w:rsidRPr="00400CF8">
        <w:rPr>
          <w:rFonts w:ascii="Arial" w:hAnsi="Arial" w:cs="Arial"/>
          <w:lang w:val="es-MX"/>
        </w:rPr>
        <w:t>1.- Grupos de Partidos políticos Opositores.</w:t>
      </w:r>
    </w:p>
    <w:p w14:paraId="40D810AB" w14:textId="1AA4F48A" w:rsidR="00400CF8" w:rsidRDefault="00400CF8" w:rsidP="00400CF8">
      <w:pPr>
        <w:pStyle w:val="Sinespaciado"/>
        <w:jc w:val="both"/>
        <w:rPr>
          <w:rFonts w:ascii="Arial" w:hAnsi="Arial" w:cs="Arial"/>
          <w:lang w:val="es-MX"/>
        </w:rPr>
      </w:pPr>
      <w:r w:rsidRPr="00400CF8">
        <w:rPr>
          <w:rFonts w:ascii="Arial" w:hAnsi="Arial" w:cs="Arial"/>
          <w:lang w:val="es-MX"/>
        </w:rPr>
        <w:t>2.- Personas con asuntos contrarios a la administración pública o con intereses que afectan a la administración pública municipal</w:t>
      </w:r>
      <w:r>
        <w:rPr>
          <w:rFonts w:ascii="Arial" w:hAnsi="Arial" w:cs="Arial"/>
          <w:lang w:val="es-MX"/>
        </w:rPr>
        <w:t xml:space="preserve">. </w:t>
      </w:r>
    </w:p>
    <w:p w14:paraId="1540321B" w14:textId="77777777" w:rsidR="00C60981" w:rsidRDefault="00C60981" w:rsidP="00400CF8">
      <w:pPr>
        <w:pStyle w:val="Sinespaciado"/>
        <w:jc w:val="both"/>
        <w:rPr>
          <w:rFonts w:ascii="Arial" w:hAnsi="Arial" w:cs="Arial"/>
          <w:lang w:val="es-MX"/>
        </w:rPr>
      </w:pPr>
    </w:p>
    <w:p w14:paraId="62E9C53A" w14:textId="4FF56C15" w:rsidR="00C60981" w:rsidRDefault="00C60981" w:rsidP="00400CF8">
      <w:pPr>
        <w:pStyle w:val="Sinespaciado"/>
        <w:jc w:val="both"/>
        <w:rPr>
          <w:rFonts w:ascii="Arial" w:hAnsi="Arial" w:cs="Arial"/>
          <w:lang w:val="es-MX"/>
        </w:rPr>
      </w:pPr>
      <w:r>
        <w:rPr>
          <w:rFonts w:ascii="Arial" w:hAnsi="Arial" w:cs="Arial"/>
          <w:lang w:val="es-MX"/>
        </w:rPr>
        <w:t xml:space="preserve">Ejecutores: </w:t>
      </w:r>
    </w:p>
    <w:p w14:paraId="1029310A" w14:textId="3763DB81" w:rsidR="00C60981" w:rsidRDefault="00C60981" w:rsidP="00C60981">
      <w:pPr>
        <w:pStyle w:val="Sinespaciado"/>
        <w:jc w:val="both"/>
        <w:rPr>
          <w:rFonts w:ascii="Arial" w:hAnsi="Arial" w:cs="Arial"/>
          <w:lang w:val="es-MX"/>
        </w:rPr>
      </w:pPr>
      <w:r w:rsidRPr="00C60981">
        <w:rPr>
          <w:rFonts w:ascii="Arial" w:hAnsi="Arial" w:cs="Arial"/>
          <w:lang w:val="es-MX"/>
        </w:rPr>
        <w:t>SALUD, SANIDAD Y PREVENCIÓN DE ADICCIONES, SISTEMA DIF MUNICIPAL, INSTANCIA MUNICIPAL DE LA JUVENTUD Y EL DEPORTE, DESARROLLO SOCIAL, ATENCIÓN A MIGRANTES, COMUNIDADES INDÍGENAS, ENLACE DE ATENCIÓN A ADULTOS MAYORES, INSTANCIA MUNICIPAL PARA EL DESARROLLO DE LA MUJER</w:t>
      </w:r>
      <w:r>
        <w:rPr>
          <w:rFonts w:ascii="Arial" w:hAnsi="Arial" w:cs="Arial"/>
          <w:lang w:val="es-MX"/>
        </w:rPr>
        <w:t xml:space="preserve">, </w:t>
      </w:r>
      <w:r w:rsidRPr="00C60981">
        <w:rPr>
          <w:rFonts w:ascii="Arial" w:hAnsi="Arial" w:cs="Arial"/>
          <w:lang w:val="es-MX"/>
        </w:rPr>
        <w:t>SIPINNA</w:t>
      </w:r>
      <w:r>
        <w:rPr>
          <w:rFonts w:ascii="Arial" w:hAnsi="Arial" w:cs="Arial"/>
          <w:lang w:val="es-MX"/>
        </w:rPr>
        <w:t xml:space="preserve">, </w:t>
      </w:r>
      <w:r w:rsidRPr="00C60981">
        <w:rPr>
          <w:rFonts w:ascii="Arial" w:hAnsi="Arial" w:cs="Arial"/>
          <w:lang w:val="es-MX"/>
        </w:rPr>
        <w:t>AUTORIDADES CIVILES</w:t>
      </w:r>
      <w:r>
        <w:rPr>
          <w:rFonts w:ascii="Arial" w:hAnsi="Arial" w:cs="Arial"/>
          <w:lang w:val="es-MX"/>
        </w:rPr>
        <w:t xml:space="preserve"> E </w:t>
      </w:r>
      <w:r w:rsidRPr="00C60981">
        <w:rPr>
          <w:rFonts w:ascii="Arial" w:hAnsi="Arial" w:cs="Arial"/>
          <w:lang w:val="es-MX"/>
        </w:rPr>
        <w:t>INSTITUCIONES DE SALUD</w:t>
      </w:r>
      <w:r>
        <w:rPr>
          <w:rFonts w:ascii="Arial" w:hAnsi="Arial" w:cs="Arial"/>
          <w:lang w:val="es-MX"/>
        </w:rPr>
        <w:t xml:space="preserve">. </w:t>
      </w:r>
    </w:p>
    <w:p w14:paraId="58B26C66" w14:textId="77777777" w:rsidR="00C60981" w:rsidRDefault="00C60981" w:rsidP="00C60981">
      <w:pPr>
        <w:pStyle w:val="Sinespaciado"/>
        <w:jc w:val="both"/>
        <w:rPr>
          <w:rFonts w:ascii="Arial" w:hAnsi="Arial" w:cs="Arial"/>
          <w:lang w:val="es-MX"/>
        </w:rPr>
      </w:pPr>
    </w:p>
    <w:p w14:paraId="587A6BC9" w14:textId="0028FA8C" w:rsidR="00C60981" w:rsidRDefault="00C60981" w:rsidP="00C60981">
      <w:pPr>
        <w:pStyle w:val="Sinespaciado"/>
        <w:jc w:val="both"/>
        <w:rPr>
          <w:rFonts w:ascii="Arial" w:hAnsi="Arial" w:cs="Arial"/>
          <w:lang w:val="es-MX"/>
        </w:rPr>
      </w:pPr>
      <w:r>
        <w:rPr>
          <w:rFonts w:ascii="Arial" w:hAnsi="Arial" w:cs="Arial"/>
          <w:lang w:val="es-MX"/>
        </w:rPr>
        <w:t xml:space="preserve">Indiferentes: </w:t>
      </w:r>
      <w:r w:rsidRPr="00C60981">
        <w:rPr>
          <w:rFonts w:ascii="Arial" w:hAnsi="Arial" w:cs="Arial"/>
          <w:lang w:val="es-MX"/>
        </w:rPr>
        <w:t>Municipios Vecinos - Personas que no habitan en el municipio o que tienen mejores condiciones de vida. Empresarios, Foráneos</w:t>
      </w:r>
      <w:r>
        <w:rPr>
          <w:rFonts w:ascii="Arial" w:hAnsi="Arial" w:cs="Arial"/>
          <w:lang w:val="es-MX"/>
        </w:rPr>
        <w:t xml:space="preserve">. </w:t>
      </w:r>
    </w:p>
    <w:p w14:paraId="29E894F1" w14:textId="77777777" w:rsidR="00DE1229" w:rsidRDefault="00DE1229" w:rsidP="00B5101F">
      <w:pPr>
        <w:pStyle w:val="Sinespaciado"/>
        <w:jc w:val="both"/>
        <w:rPr>
          <w:noProof/>
        </w:rPr>
      </w:pPr>
    </w:p>
    <w:p w14:paraId="60A21F84" w14:textId="133DE850" w:rsidR="0030766A" w:rsidRDefault="0030766A" w:rsidP="00B5101F">
      <w:pPr>
        <w:pStyle w:val="Sinespaciado"/>
        <w:jc w:val="both"/>
        <w:rPr>
          <w:rFonts w:ascii="Arial" w:eastAsiaTheme="minorHAnsi" w:hAnsi="Arial" w:cs="Arial"/>
          <w:b/>
          <w:bCs/>
          <w:color w:val="A12244"/>
          <w:lang w:val="es-MX" w:eastAsia="en-US"/>
        </w:rPr>
        <w:sectPr w:rsidR="0030766A" w:rsidSect="00A8059B">
          <w:headerReference w:type="default" r:id="rId27"/>
          <w:pgSz w:w="12240" w:h="15840" w:code="1"/>
          <w:pgMar w:top="1417" w:right="1701" w:bottom="1417" w:left="1701" w:header="708" w:footer="708" w:gutter="0"/>
          <w:cols w:space="708"/>
          <w:docGrid w:linePitch="360"/>
        </w:sectPr>
      </w:pPr>
      <w:r>
        <w:rPr>
          <w:rFonts w:ascii="Arial" w:eastAsiaTheme="minorHAnsi" w:hAnsi="Arial" w:cs="Arial"/>
          <w:b/>
          <w:bCs/>
          <w:noProof/>
          <w:color w:val="A12244"/>
          <w:lang w:val="es-MX" w:eastAsia="en-US"/>
        </w:rPr>
        <w:lastRenderedPageBreak/>
        <w:drawing>
          <wp:anchor distT="0" distB="0" distL="114300" distR="114300" simplePos="0" relativeHeight="251679744" behindDoc="0" locked="0" layoutInCell="1" allowOverlap="1" wp14:anchorId="5CA9E0BF" wp14:editId="62545F44">
            <wp:simplePos x="0" y="0"/>
            <wp:positionH relativeFrom="column">
              <wp:posOffset>-213360</wp:posOffset>
            </wp:positionH>
            <wp:positionV relativeFrom="paragraph">
              <wp:posOffset>2540</wp:posOffset>
            </wp:positionV>
            <wp:extent cx="6079490" cy="8253095"/>
            <wp:effectExtent l="0" t="0" r="0" b="0"/>
            <wp:wrapSquare wrapText="bothSides"/>
            <wp:docPr id="1393543655"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079490" cy="8253095"/>
                    </a:xfrm>
                    <a:prstGeom prst="rect">
                      <a:avLst/>
                    </a:prstGeom>
                    <a:noFill/>
                    <a:ln>
                      <a:noFill/>
                    </a:ln>
                  </pic:spPr>
                </pic:pic>
              </a:graphicData>
            </a:graphic>
            <wp14:sizeRelH relativeFrom="margin">
              <wp14:pctWidth>0</wp14:pctWidth>
            </wp14:sizeRelH>
          </wp:anchor>
        </w:drawing>
      </w:r>
    </w:p>
    <w:p w14:paraId="16D5C9CE" w14:textId="77777777" w:rsidR="0052398B" w:rsidRDefault="0052398B" w:rsidP="00B5101F">
      <w:pPr>
        <w:pStyle w:val="Sinespaciado"/>
        <w:jc w:val="both"/>
        <w:rPr>
          <w:rFonts w:ascii="Arial" w:eastAsiaTheme="minorHAnsi" w:hAnsi="Arial" w:cs="Arial"/>
          <w:b/>
          <w:bCs/>
          <w:noProof/>
          <w:color w:val="A12244"/>
          <w:lang w:val="es-MX" w:eastAsia="en-US"/>
        </w:rPr>
      </w:pPr>
    </w:p>
    <w:p w14:paraId="524D9E58" w14:textId="3EB73E17" w:rsidR="00DE1229" w:rsidRDefault="0052398B" w:rsidP="00B5101F">
      <w:pPr>
        <w:pStyle w:val="Sinespaciado"/>
        <w:jc w:val="both"/>
        <w:rPr>
          <w:rFonts w:ascii="Arial" w:eastAsiaTheme="minorHAnsi" w:hAnsi="Arial" w:cs="Arial"/>
          <w:b/>
          <w:bCs/>
          <w:color w:val="A12244"/>
          <w:lang w:val="es-MX" w:eastAsia="en-US"/>
        </w:rPr>
      </w:pPr>
      <w:r>
        <w:rPr>
          <w:rFonts w:ascii="Arial" w:eastAsiaTheme="minorHAnsi" w:hAnsi="Arial" w:cs="Arial"/>
          <w:b/>
          <w:bCs/>
          <w:noProof/>
          <w:color w:val="A12244"/>
          <w:lang w:val="es-MX" w:eastAsia="en-US"/>
        </w:rPr>
        <w:drawing>
          <wp:anchor distT="0" distB="0" distL="114300" distR="114300" simplePos="0" relativeHeight="251680768" behindDoc="0" locked="0" layoutInCell="1" allowOverlap="1" wp14:anchorId="374FC4EA" wp14:editId="02963BDA">
            <wp:simplePos x="0" y="0"/>
            <wp:positionH relativeFrom="column">
              <wp:posOffset>-282072</wp:posOffset>
            </wp:positionH>
            <wp:positionV relativeFrom="paragraph">
              <wp:posOffset>0</wp:posOffset>
            </wp:positionV>
            <wp:extent cx="9179626" cy="5255865"/>
            <wp:effectExtent l="0" t="0" r="2540" b="2540"/>
            <wp:wrapSquare wrapText="bothSides"/>
            <wp:docPr id="1275283639"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9179626" cy="525586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E652C61" w14:textId="71DC732D" w:rsidR="00DE1229" w:rsidRDefault="0052398B" w:rsidP="00B5101F">
      <w:pPr>
        <w:pStyle w:val="Sinespaciado"/>
        <w:jc w:val="both"/>
        <w:rPr>
          <w:rFonts w:ascii="Arial" w:eastAsiaTheme="minorHAnsi" w:hAnsi="Arial" w:cs="Arial"/>
          <w:b/>
          <w:bCs/>
          <w:color w:val="A12244"/>
          <w:lang w:val="es-MX" w:eastAsia="en-US"/>
        </w:rPr>
      </w:pPr>
      <w:r>
        <w:rPr>
          <w:rFonts w:ascii="Arial" w:eastAsiaTheme="minorHAnsi" w:hAnsi="Arial" w:cs="Arial"/>
          <w:b/>
          <w:bCs/>
          <w:noProof/>
          <w:color w:val="A12244"/>
          <w:lang w:val="es-MX" w:eastAsia="en-US"/>
        </w:rPr>
        <w:lastRenderedPageBreak/>
        <w:drawing>
          <wp:anchor distT="0" distB="0" distL="114300" distR="114300" simplePos="0" relativeHeight="251682816" behindDoc="0" locked="0" layoutInCell="1" allowOverlap="1" wp14:anchorId="68687122" wp14:editId="6E8BC1C9">
            <wp:simplePos x="0" y="0"/>
            <wp:positionH relativeFrom="column">
              <wp:posOffset>2540</wp:posOffset>
            </wp:positionH>
            <wp:positionV relativeFrom="paragraph">
              <wp:posOffset>178435</wp:posOffset>
            </wp:positionV>
            <wp:extent cx="8514080" cy="5391150"/>
            <wp:effectExtent l="0" t="0" r="1270" b="0"/>
            <wp:wrapSquare wrapText="bothSides"/>
            <wp:docPr id="97635946" name="Imagen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8514080" cy="53911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D010800" w14:textId="62B9180C" w:rsidR="0052398B" w:rsidRDefault="0052398B" w:rsidP="00B5101F">
      <w:pPr>
        <w:pStyle w:val="Sinespaciado"/>
        <w:jc w:val="both"/>
        <w:rPr>
          <w:rFonts w:ascii="Arial" w:eastAsiaTheme="minorHAnsi" w:hAnsi="Arial" w:cs="Arial"/>
          <w:b/>
          <w:bCs/>
          <w:color w:val="A12244"/>
          <w:lang w:val="es-MX" w:eastAsia="en-US"/>
        </w:rPr>
        <w:sectPr w:rsidR="0052398B" w:rsidSect="00DE1229">
          <w:pgSz w:w="15840" w:h="12240" w:orient="landscape" w:code="1"/>
          <w:pgMar w:top="1701" w:right="1417" w:bottom="1701" w:left="1417" w:header="708" w:footer="708" w:gutter="0"/>
          <w:cols w:space="708"/>
          <w:docGrid w:linePitch="360"/>
        </w:sectPr>
      </w:pPr>
    </w:p>
    <w:p w14:paraId="261C9EF0" w14:textId="3E1C96DA" w:rsidR="00DE1229" w:rsidRDefault="00590501" w:rsidP="00B5101F">
      <w:pPr>
        <w:pStyle w:val="Sinespaciado"/>
        <w:jc w:val="both"/>
        <w:rPr>
          <w:rFonts w:ascii="Arial" w:eastAsiaTheme="minorHAnsi" w:hAnsi="Arial" w:cs="Arial"/>
          <w:b/>
          <w:bCs/>
          <w:color w:val="A12244"/>
          <w:lang w:val="es-MX" w:eastAsia="en-US"/>
        </w:rPr>
      </w:pPr>
      <w:r>
        <w:rPr>
          <w:rFonts w:ascii="Arial" w:eastAsiaTheme="minorHAnsi" w:hAnsi="Arial" w:cs="Arial"/>
          <w:b/>
          <w:bCs/>
          <w:noProof/>
          <w:color w:val="A12244"/>
          <w:lang w:val="es-MX" w:eastAsia="en-US"/>
        </w:rPr>
        <w:lastRenderedPageBreak/>
        <w:drawing>
          <wp:anchor distT="0" distB="0" distL="114300" distR="114300" simplePos="0" relativeHeight="251683840" behindDoc="0" locked="0" layoutInCell="1" allowOverlap="1" wp14:anchorId="2FA45567" wp14:editId="4F224E39">
            <wp:simplePos x="0" y="0"/>
            <wp:positionH relativeFrom="column">
              <wp:posOffset>0</wp:posOffset>
            </wp:positionH>
            <wp:positionV relativeFrom="paragraph">
              <wp:posOffset>2540</wp:posOffset>
            </wp:positionV>
            <wp:extent cx="5984875" cy="8253095"/>
            <wp:effectExtent l="0" t="0" r="0" b="0"/>
            <wp:wrapSquare wrapText="bothSides"/>
            <wp:docPr id="1510938769" name="Imagen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984875" cy="8253095"/>
                    </a:xfrm>
                    <a:prstGeom prst="rect">
                      <a:avLst/>
                    </a:prstGeom>
                    <a:noFill/>
                    <a:ln>
                      <a:noFill/>
                    </a:ln>
                  </pic:spPr>
                </pic:pic>
              </a:graphicData>
            </a:graphic>
            <wp14:sizeRelH relativeFrom="margin">
              <wp14:pctWidth>0</wp14:pctWidth>
            </wp14:sizeRelH>
          </wp:anchor>
        </w:drawing>
      </w:r>
    </w:p>
    <w:p w14:paraId="5619876A" w14:textId="00E99977" w:rsidR="00DE1229" w:rsidRDefault="006C5A80" w:rsidP="00B5101F">
      <w:pPr>
        <w:pStyle w:val="Sinespaciado"/>
        <w:jc w:val="both"/>
        <w:rPr>
          <w:rFonts w:ascii="Arial" w:eastAsiaTheme="minorHAnsi" w:hAnsi="Arial" w:cs="Arial"/>
          <w:b/>
          <w:bCs/>
          <w:color w:val="A12244"/>
          <w:lang w:val="es-MX" w:eastAsia="en-US"/>
        </w:rPr>
      </w:pPr>
      <w:r>
        <w:rPr>
          <w:rFonts w:ascii="Arial" w:eastAsiaTheme="minorHAnsi" w:hAnsi="Arial" w:cs="Arial"/>
          <w:b/>
          <w:bCs/>
          <w:noProof/>
          <w:color w:val="A12244"/>
          <w:lang w:val="es-MX" w:eastAsia="en-US"/>
        </w:rPr>
        <w:lastRenderedPageBreak/>
        <w:drawing>
          <wp:anchor distT="0" distB="0" distL="114300" distR="114300" simplePos="0" relativeHeight="251684864" behindDoc="0" locked="0" layoutInCell="1" allowOverlap="1" wp14:anchorId="475D05D3" wp14:editId="407C72B3">
            <wp:simplePos x="0" y="0"/>
            <wp:positionH relativeFrom="column">
              <wp:posOffset>-201930</wp:posOffset>
            </wp:positionH>
            <wp:positionV relativeFrom="paragraph">
              <wp:posOffset>2540</wp:posOffset>
            </wp:positionV>
            <wp:extent cx="6162675" cy="8253095"/>
            <wp:effectExtent l="0" t="0" r="9525" b="0"/>
            <wp:wrapSquare wrapText="bothSides"/>
            <wp:docPr id="1095434108" name="Imagen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162675" cy="8253095"/>
                    </a:xfrm>
                    <a:prstGeom prst="rect">
                      <a:avLst/>
                    </a:prstGeom>
                    <a:noFill/>
                    <a:ln>
                      <a:noFill/>
                    </a:ln>
                  </pic:spPr>
                </pic:pic>
              </a:graphicData>
            </a:graphic>
            <wp14:sizeRelH relativeFrom="margin">
              <wp14:pctWidth>0</wp14:pctWidth>
            </wp14:sizeRelH>
          </wp:anchor>
        </w:drawing>
      </w:r>
    </w:p>
    <w:p w14:paraId="7ABBA7E2" w14:textId="29E62A2F" w:rsidR="00DE1229" w:rsidRDefault="00FB7231" w:rsidP="00B5101F">
      <w:pPr>
        <w:pStyle w:val="Sinespaciado"/>
        <w:jc w:val="both"/>
        <w:rPr>
          <w:rFonts w:ascii="Arial" w:eastAsiaTheme="minorHAnsi" w:hAnsi="Arial" w:cs="Arial"/>
          <w:b/>
          <w:bCs/>
          <w:color w:val="A12244"/>
          <w:lang w:val="es-MX" w:eastAsia="en-US"/>
        </w:rPr>
      </w:pPr>
      <w:r>
        <w:rPr>
          <w:rFonts w:ascii="Arial" w:eastAsiaTheme="minorHAnsi" w:hAnsi="Arial" w:cs="Arial"/>
          <w:b/>
          <w:bCs/>
          <w:noProof/>
          <w:color w:val="A12244"/>
          <w:lang w:val="es-MX" w:eastAsia="en-US"/>
        </w:rPr>
        <w:lastRenderedPageBreak/>
        <w:drawing>
          <wp:anchor distT="0" distB="0" distL="114300" distR="114300" simplePos="0" relativeHeight="251685888" behindDoc="0" locked="0" layoutInCell="1" allowOverlap="1" wp14:anchorId="0A602414" wp14:editId="7A403191">
            <wp:simplePos x="0" y="0"/>
            <wp:positionH relativeFrom="column">
              <wp:posOffset>-56960</wp:posOffset>
            </wp:positionH>
            <wp:positionV relativeFrom="paragraph">
              <wp:posOffset>2540</wp:posOffset>
            </wp:positionV>
            <wp:extent cx="6127115" cy="8253095"/>
            <wp:effectExtent l="0" t="0" r="6985" b="0"/>
            <wp:wrapSquare wrapText="bothSides"/>
            <wp:docPr id="1530779213" name="Imagen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127115" cy="8253095"/>
                    </a:xfrm>
                    <a:prstGeom prst="rect">
                      <a:avLst/>
                    </a:prstGeom>
                    <a:noFill/>
                    <a:ln>
                      <a:noFill/>
                    </a:ln>
                  </pic:spPr>
                </pic:pic>
              </a:graphicData>
            </a:graphic>
            <wp14:sizeRelH relativeFrom="margin">
              <wp14:pctWidth>0</wp14:pctWidth>
            </wp14:sizeRelH>
          </wp:anchor>
        </w:drawing>
      </w:r>
    </w:p>
    <w:p w14:paraId="7A9DF460" w14:textId="460F60DD" w:rsidR="009606B0" w:rsidRDefault="009606B0" w:rsidP="00B5101F">
      <w:pPr>
        <w:pStyle w:val="Sinespaciado"/>
        <w:jc w:val="both"/>
        <w:rPr>
          <w:rFonts w:ascii="Arial" w:eastAsiaTheme="minorHAnsi" w:hAnsi="Arial" w:cs="Arial"/>
          <w:b/>
          <w:bCs/>
          <w:color w:val="A12244"/>
          <w:lang w:val="es-MX" w:eastAsia="en-US"/>
        </w:rPr>
      </w:pPr>
      <w:r w:rsidRPr="009606B0">
        <w:rPr>
          <w:noProof/>
        </w:rPr>
        <w:lastRenderedPageBreak/>
        <w:drawing>
          <wp:inline distT="0" distB="0" distL="0" distR="0" wp14:anchorId="0DEF288A" wp14:editId="1C2EC189">
            <wp:extent cx="6264051" cy="7902054"/>
            <wp:effectExtent l="0" t="0" r="3810" b="3810"/>
            <wp:docPr id="138364545"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270978" cy="7910793"/>
                    </a:xfrm>
                    <a:prstGeom prst="rect">
                      <a:avLst/>
                    </a:prstGeom>
                    <a:noFill/>
                    <a:ln>
                      <a:noFill/>
                    </a:ln>
                  </pic:spPr>
                </pic:pic>
              </a:graphicData>
            </a:graphic>
          </wp:inline>
        </w:drawing>
      </w:r>
    </w:p>
    <w:p w14:paraId="62B7630D" w14:textId="77777777" w:rsidR="009606B0" w:rsidRDefault="009606B0" w:rsidP="00B5101F">
      <w:pPr>
        <w:pStyle w:val="Sinespaciado"/>
        <w:jc w:val="both"/>
        <w:rPr>
          <w:rFonts w:ascii="Arial" w:eastAsiaTheme="minorHAnsi" w:hAnsi="Arial" w:cs="Arial"/>
          <w:b/>
          <w:bCs/>
          <w:color w:val="A12244"/>
          <w:lang w:val="es-MX" w:eastAsia="en-US"/>
        </w:rPr>
      </w:pPr>
    </w:p>
    <w:p w14:paraId="09063B99" w14:textId="77777777" w:rsidR="009606B0" w:rsidRDefault="009606B0" w:rsidP="00B5101F">
      <w:pPr>
        <w:pStyle w:val="Sinespaciado"/>
        <w:jc w:val="both"/>
        <w:rPr>
          <w:rFonts w:ascii="Arial" w:eastAsiaTheme="minorHAnsi" w:hAnsi="Arial" w:cs="Arial"/>
          <w:b/>
          <w:bCs/>
          <w:color w:val="A12244"/>
          <w:lang w:val="es-MX" w:eastAsia="en-US"/>
        </w:rPr>
      </w:pPr>
    </w:p>
    <w:p w14:paraId="6CE3811C" w14:textId="59084400" w:rsidR="009606B0" w:rsidRDefault="009606B0" w:rsidP="00B5101F">
      <w:pPr>
        <w:pStyle w:val="Sinespaciado"/>
        <w:jc w:val="both"/>
        <w:rPr>
          <w:rFonts w:ascii="Arial" w:eastAsiaTheme="minorHAnsi" w:hAnsi="Arial" w:cs="Arial"/>
          <w:b/>
          <w:bCs/>
          <w:color w:val="A12244"/>
          <w:lang w:val="es-MX" w:eastAsia="en-US"/>
        </w:rPr>
      </w:pPr>
      <w:r w:rsidRPr="009606B0">
        <w:rPr>
          <w:noProof/>
        </w:rPr>
        <w:lastRenderedPageBreak/>
        <w:drawing>
          <wp:inline distT="0" distB="0" distL="0" distR="0" wp14:anchorId="0A835C0F" wp14:editId="2512EB6C">
            <wp:extent cx="6166991" cy="2268187"/>
            <wp:effectExtent l="0" t="0" r="5715" b="0"/>
            <wp:docPr id="2111888107"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35">
                      <a:extLst>
                        <a:ext uri="{28A0092B-C50C-407E-A947-70E740481C1C}">
                          <a14:useLocalDpi xmlns:a14="http://schemas.microsoft.com/office/drawing/2010/main" val="0"/>
                        </a:ext>
                      </a:extLst>
                    </a:blip>
                    <a:srcRect b="71243"/>
                    <a:stretch>
                      <a:fillRect/>
                    </a:stretch>
                  </pic:blipFill>
                  <pic:spPr bwMode="auto">
                    <a:xfrm>
                      <a:off x="0" y="0"/>
                      <a:ext cx="6175611" cy="2271357"/>
                    </a:xfrm>
                    <a:prstGeom prst="rect">
                      <a:avLst/>
                    </a:prstGeom>
                    <a:noFill/>
                    <a:ln>
                      <a:noFill/>
                    </a:ln>
                    <a:extLst>
                      <a:ext uri="{53640926-AAD7-44D8-BBD7-CCE9431645EC}">
                        <a14:shadowObscured xmlns:a14="http://schemas.microsoft.com/office/drawing/2010/main"/>
                      </a:ext>
                    </a:extLst>
                  </pic:spPr>
                </pic:pic>
              </a:graphicData>
            </a:graphic>
          </wp:inline>
        </w:drawing>
      </w:r>
    </w:p>
    <w:p w14:paraId="2E4D352E" w14:textId="6922A255" w:rsidR="00BC7D2E" w:rsidRDefault="00BC7D2E" w:rsidP="00B5101F">
      <w:pPr>
        <w:pStyle w:val="Sinespaciado"/>
        <w:jc w:val="both"/>
        <w:rPr>
          <w:rFonts w:ascii="Arial" w:eastAsiaTheme="minorHAnsi" w:hAnsi="Arial" w:cs="Arial"/>
          <w:b/>
          <w:bCs/>
          <w:color w:val="A12244"/>
          <w:lang w:val="es-MX" w:eastAsia="en-US"/>
        </w:rPr>
      </w:pPr>
    </w:p>
    <w:p w14:paraId="43280E14" w14:textId="70BA8BC4" w:rsidR="00BC7D2E" w:rsidRPr="00B5101F" w:rsidRDefault="00BC7D2E" w:rsidP="00B5101F">
      <w:pPr>
        <w:pStyle w:val="Sinespaciado"/>
        <w:jc w:val="both"/>
        <w:rPr>
          <w:rFonts w:ascii="Arial" w:eastAsiaTheme="minorHAnsi" w:hAnsi="Arial" w:cs="Arial"/>
          <w:b/>
          <w:bCs/>
          <w:color w:val="A12244"/>
          <w:lang w:val="es-MX" w:eastAsia="en-US"/>
        </w:rPr>
      </w:pPr>
      <w:r>
        <w:rPr>
          <w:rFonts w:ascii="Arial" w:eastAsiaTheme="minorHAnsi" w:hAnsi="Arial" w:cs="Arial"/>
          <w:b/>
          <w:bCs/>
          <w:noProof/>
          <w:color w:val="A12244"/>
          <w:lang w:val="es-MX" w:eastAsia="en-US"/>
        </w:rPr>
        <w:drawing>
          <wp:anchor distT="0" distB="0" distL="114300" distR="114300" simplePos="0" relativeHeight="251686912" behindDoc="0" locked="0" layoutInCell="1" allowOverlap="1" wp14:anchorId="1B6FF067" wp14:editId="6D0D28D6">
            <wp:simplePos x="0" y="0"/>
            <wp:positionH relativeFrom="column">
              <wp:posOffset>-67945</wp:posOffset>
            </wp:positionH>
            <wp:positionV relativeFrom="paragraph">
              <wp:posOffset>409691</wp:posOffset>
            </wp:positionV>
            <wp:extent cx="6234430" cy="2372995"/>
            <wp:effectExtent l="0" t="0" r="0" b="8255"/>
            <wp:wrapSquare wrapText="bothSides"/>
            <wp:docPr id="537215297" name="Imagen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234430" cy="2372995"/>
                    </a:xfrm>
                    <a:prstGeom prst="rect">
                      <a:avLst/>
                    </a:prstGeom>
                    <a:noFill/>
                    <a:ln>
                      <a:noFill/>
                    </a:ln>
                  </pic:spPr>
                </pic:pic>
              </a:graphicData>
            </a:graphic>
            <wp14:sizeRelH relativeFrom="margin">
              <wp14:pctWidth>0</wp14:pctWidth>
            </wp14:sizeRelH>
          </wp:anchor>
        </w:drawing>
      </w:r>
    </w:p>
    <w:sectPr w:rsidR="00BC7D2E" w:rsidRPr="00B5101F" w:rsidSect="00DE1229">
      <w:pgSz w:w="12240" w:h="15840" w:code="1"/>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2490B7" w14:textId="77777777" w:rsidR="006D4E89" w:rsidRPr="00083408" w:rsidRDefault="006D4E89" w:rsidP="005779A8">
      <w:pPr>
        <w:spacing w:after="0" w:line="240" w:lineRule="auto"/>
      </w:pPr>
      <w:r w:rsidRPr="00083408">
        <w:separator/>
      </w:r>
    </w:p>
  </w:endnote>
  <w:endnote w:type="continuationSeparator" w:id="0">
    <w:p w14:paraId="7348A0C2" w14:textId="77777777" w:rsidR="006D4E89" w:rsidRPr="00083408" w:rsidRDefault="006D4E89" w:rsidP="005779A8">
      <w:pPr>
        <w:spacing w:after="0" w:line="240" w:lineRule="auto"/>
      </w:pPr>
      <w:r w:rsidRPr="0008340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 Unicode MS">
    <w:panose1 w:val="020B0604020202020204"/>
    <w:charset w:val="80"/>
    <w:family w:val="swiss"/>
    <w:pitch w:val="variable"/>
    <w:sig w:usb0="00000000"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6ED935" w14:textId="77777777" w:rsidR="006D4E89" w:rsidRPr="00083408" w:rsidRDefault="006D4E89" w:rsidP="005779A8">
      <w:pPr>
        <w:spacing w:after="0" w:line="240" w:lineRule="auto"/>
      </w:pPr>
      <w:r w:rsidRPr="00083408">
        <w:separator/>
      </w:r>
    </w:p>
  </w:footnote>
  <w:footnote w:type="continuationSeparator" w:id="0">
    <w:p w14:paraId="025C91A3" w14:textId="77777777" w:rsidR="006D4E89" w:rsidRPr="00083408" w:rsidRDefault="006D4E89" w:rsidP="005779A8">
      <w:pPr>
        <w:spacing w:after="0" w:line="240" w:lineRule="auto"/>
      </w:pPr>
      <w:r w:rsidRPr="0008340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D76AE4" w14:textId="41D6EFE4" w:rsidR="00713EF1" w:rsidRPr="00083408" w:rsidRDefault="00713EF1" w:rsidP="00482885">
    <w:pPr>
      <w:pStyle w:val="Encabezado"/>
      <w:tabs>
        <w:tab w:val="clear" w:pos="4419"/>
        <w:tab w:val="clear" w:pos="8838"/>
        <w:tab w:val="left" w:pos="7860"/>
      </w:tabs>
    </w:pPr>
    <w:r w:rsidRPr="00083408">
      <w:rPr>
        <w:noProof/>
        <w:lang w:eastAsia="es-ES"/>
      </w:rPr>
      <w:drawing>
        <wp:anchor distT="0" distB="0" distL="114300" distR="114300" simplePos="0" relativeHeight="251658240" behindDoc="1" locked="0" layoutInCell="1" allowOverlap="1" wp14:anchorId="5ACB8166" wp14:editId="2545D8EB">
          <wp:simplePos x="0" y="0"/>
          <wp:positionH relativeFrom="page">
            <wp:posOffset>-19050</wp:posOffset>
          </wp:positionH>
          <wp:positionV relativeFrom="paragraph">
            <wp:posOffset>-716281</wp:posOffset>
          </wp:positionV>
          <wp:extent cx="7909094" cy="10487025"/>
          <wp:effectExtent l="0" t="0" r="0" b="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tretch>
                    <a:fillRect/>
                  </a:stretch>
                </pic:blipFill>
                <pic:spPr>
                  <a:xfrm>
                    <a:off x="0" y="0"/>
                    <a:ext cx="7912113" cy="10491028"/>
                  </a:xfrm>
                  <a:prstGeom prst="rect">
                    <a:avLst/>
                  </a:prstGeom>
                </pic:spPr>
              </pic:pic>
            </a:graphicData>
          </a:graphic>
          <wp14:sizeRelH relativeFrom="page">
            <wp14:pctWidth>0</wp14:pctWidth>
          </wp14:sizeRelH>
          <wp14:sizeRelV relativeFrom="page">
            <wp14:pctHeight>0</wp14:pctHeight>
          </wp14:sizeRelV>
        </wp:anchor>
      </w:drawing>
    </w:r>
    <w:r w:rsidRPr="00083408">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33E1FF2"/>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1BA659EF"/>
    <w:multiLevelType w:val="hybridMultilevel"/>
    <w:tmpl w:val="D95AF51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2B3139B6"/>
    <w:multiLevelType w:val="hybridMultilevel"/>
    <w:tmpl w:val="C874B45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3ED52E0B"/>
    <w:multiLevelType w:val="hybridMultilevel"/>
    <w:tmpl w:val="6234F49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4" w15:restartNumberingAfterBreak="0">
    <w:nsid w:val="4F65258C"/>
    <w:multiLevelType w:val="hybridMultilevel"/>
    <w:tmpl w:val="E402B536"/>
    <w:lvl w:ilvl="0" w:tplc="0F3CF664">
      <w:start w:val="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57BA4AE8"/>
    <w:multiLevelType w:val="multilevel"/>
    <w:tmpl w:val="CEAE73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F8B2C36"/>
    <w:multiLevelType w:val="hybridMultilevel"/>
    <w:tmpl w:val="BFA6ED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7" w15:restartNumberingAfterBreak="0">
    <w:nsid w:val="66BEC096"/>
    <w:multiLevelType w:val="hybridMultilevel"/>
    <w:tmpl w:val="FFFFFFFF"/>
    <w:lvl w:ilvl="0" w:tplc="FFFFFFFF">
      <w:start w:val="1"/>
      <w:numFmt w:val="upp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1">
    <w:nsid w:val="68A31126"/>
    <w:multiLevelType w:val="hybridMultilevel"/>
    <w:tmpl w:val="47F61CA2"/>
    <w:lvl w:ilvl="0" w:tplc="C8CCD6B0">
      <w:start w:val="1"/>
      <w:numFmt w:val="upperRoman"/>
      <w:lvlText w:val="%1."/>
      <w:lvlJc w:val="left"/>
      <w:pPr>
        <w:ind w:left="720" w:hanging="360"/>
      </w:pPr>
      <w:rPr>
        <w:rFonts w:ascii="Arial" w:hAnsi="Arial" w:cs="Arial" w:hint="default"/>
        <w:b w:val="0"/>
        <w:bCs w:val="0"/>
        <w:i w:val="0"/>
        <w:iCs w:val="0"/>
        <w:color w:val="000000" w:themeColor="text1"/>
        <w:spacing w:val="0"/>
        <w:w w:val="81"/>
        <w:sz w:val="24"/>
        <w:szCs w:val="24"/>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563978889">
    <w:abstractNumId w:val="3"/>
  </w:num>
  <w:num w:numId="2" w16cid:durableId="1180389075">
    <w:abstractNumId w:val="6"/>
  </w:num>
  <w:num w:numId="3" w16cid:durableId="944658342">
    <w:abstractNumId w:val="8"/>
  </w:num>
  <w:num w:numId="4" w16cid:durableId="2052684235">
    <w:abstractNumId w:val="5"/>
  </w:num>
  <w:num w:numId="5" w16cid:durableId="818426082">
    <w:abstractNumId w:val="1"/>
  </w:num>
  <w:num w:numId="6" w16cid:durableId="2049331601">
    <w:abstractNumId w:val="2"/>
  </w:num>
  <w:num w:numId="7" w16cid:durableId="1685403802">
    <w:abstractNumId w:val="0"/>
  </w:num>
  <w:num w:numId="8" w16cid:durableId="1871795697">
    <w:abstractNumId w:val="7"/>
  </w:num>
  <w:num w:numId="9" w16cid:durableId="94576880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77CC"/>
    <w:rsid w:val="00000E4E"/>
    <w:rsid w:val="00002ED1"/>
    <w:rsid w:val="0000713B"/>
    <w:rsid w:val="00007CC1"/>
    <w:rsid w:val="000125C7"/>
    <w:rsid w:val="00012D08"/>
    <w:rsid w:val="000131AA"/>
    <w:rsid w:val="0001383C"/>
    <w:rsid w:val="00015291"/>
    <w:rsid w:val="000154A8"/>
    <w:rsid w:val="00015963"/>
    <w:rsid w:val="000162FF"/>
    <w:rsid w:val="00020FAB"/>
    <w:rsid w:val="000229C7"/>
    <w:rsid w:val="000302FD"/>
    <w:rsid w:val="00031A1D"/>
    <w:rsid w:val="0003319B"/>
    <w:rsid w:val="000338EC"/>
    <w:rsid w:val="00034440"/>
    <w:rsid w:val="0003524C"/>
    <w:rsid w:val="00041041"/>
    <w:rsid w:val="00041A32"/>
    <w:rsid w:val="00041E9B"/>
    <w:rsid w:val="00042F3C"/>
    <w:rsid w:val="00044F34"/>
    <w:rsid w:val="00052163"/>
    <w:rsid w:val="00054D3D"/>
    <w:rsid w:val="0005556D"/>
    <w:rsid w:val="000565C7"/>
    <w:rsid w:val="000566B9"/>
    <w:rsid w:val="00056B16"/>
    <w:rsid w:val="0006269F"/>
    <w:rsid w:val="00067504"/>
    <w:rsid w:val="00067685"/>
    <w:rsid w:val="00067AA3"/>
    <w:rsid w:val="00067BEC"/>
    <w:rsid w:val="0007076F"/>
    <w:rsid w:val="000734D0"/>
    <w:rsid w:val="00077A2D"/>
    <w:rsid w:val="000801F8"/>
    <w:rsid w:val="00083408"/>
    <w:rsid w:val="00084803"/>
    <w:rsid w:val="00084D2B"/>
    <w:rsid w:val="00087BFA"/>
    <w:rsid w:val="000918BB"/>
    <w:rsid w:val="00093BB0"/>
    <w:rsid w:val="00094FBB"/>
    <w:rsid w:val="00097EFB"/>
    <w:rsid w:val="000A7412"/>
    <w:rsid w:val="000B09F9"/>
    <w:rsid w:val="000B48EF"/>
    <w:rsid w:val="000B6C67"/>
    <w:rsid w:val="000B723E"/>
    <w:rsid w:val="000C4D34"/>
    <w:rsid w:val="000C53D2"/>
    <w:rsid w:val="000C5FD3"/>
    <w:rsid w:val="000C6E56"/>
    <w:rsid w:val="000D2ED1"/>
    <w:rsid w:val="000D595E"/>
    <w:rsid w:val="000E7550"/>
    <w:rsid w:val="000F12B1"/>
    <w:rsid w:val="000F5DFB"/>
    <w:rsid w:val="000F6DC7"/>
    <w:rsid w:val="00100364"/>
    <w:rsid w:val="001015D7"/>
    <w:rsid w:val="00102419"/>
    <w:rsid w:val="001030EA"/>
    <w:rsid w:val="00103F50"/>
    <w:rsid w:val="00104F81"/>
    <w:rsid w:val="00112CA9"/>
    <w:rsid w:val="001169AA"/>
    <w:rsid w:val="00121012"/>
    <w:rsid w:val="001211E0"/>
    <w:rsid w:val="001224AF"/>
    <w:rsid w:val="00122CBC"/>
    <w:rsid w:val="00123E87"/>
    <w:rsid w:val="00130B65"/>
    <w:rsid w:val="001329CB"/>
    <w:rsid w:val="001354BE"/>
    <w:rsid w:val="00137A15"/>
    <w:rsid w:val="001400FE"/>
    <w:rsid w:val="00145917"/>
    <w:rsid w:val="00150232"/>
    <w:rsid w:val="00154462"/>
    <w:rsid w:val="00161768"/>
    <w:rsid w:val="00161B47"/>
    <w:rsid w:val="00163542"/>
    <w:rsid w:val="0016486D"/>
    <w:rsid w:val="00166352"/>
    <w:rsid w:val="001667BE"/>
    <w:rsid w:val="001724A1"/>
    <w:rsid w:val="0017302C"/>
    <w:rsid w:val="00174A27"/>
    <w:rsid w:val="001777D5"/>
    <w:rsid w:val="00180EA3"/>
    <w:rsid w:val="001825A2"/>
    <w:rsid w:val="00183C9E"/>
    <w:rsid w:val="00184ADE"/>
    <w:rsid w:val="0018651A"/>
    <w:rsid w:val="00190F29"/>
    <w:rsid w:val="001935CC"/>
    <w:rsid w:val="00195A62"/>
    <w:rsid w:val="00196F68"/>
    <w:rsid w:val="00197663"/>
    <w:rsid w:val="001A026B"/>
    <w:rsid w:val="001A02B3"/>
    <w:rsid w:val="001A0C4E"/>
    <w:rsid w:val="001A33BF"/>
    <w:rsid w:val="001A4C8C"/>
    <w:rsid w:val="001A5A56"/>
    <w:rsid w:val="001A60B5"/>
    <w:rsid w:val="001A72F5"/>
    <w:rsid w:val="001B14E9"/>
    <w:rsid w:val="001B2500"/>
    <w:rsid w:val="001B2E36"/>
    <w:rsid w:val="001B373A"/>
    <w:rsid w:val="001B6897"/>
    <w:rsid w:val="001B7161"/>
    <w:rsid w:val="001C5CFC"/>
    <w:rsid w:val="001C7026"/>
    <w:rsid w:val="001D450D"/>
    <w:rsid w:val="001D46AE"/>
    <w:rsid w:val="001D54F4"/>
    <w:rsid w:val="001D5DE1"/>
    <w:rsid w:val="001E196A"/>
    <w:rsid w:val="001E26F8"/>
    <w:rsid w:val="001E564E"/>
    <w:rsid w:val="001E57CC"/>
    <w:rsid w:val="001E5ABC"/>
    <w:rsid w:val="001F5B35"/>
    <w:rsid w:val="001F6AB7"/>
    <w:rsid w:val="002029F9"/>
    <w:rsid w:val="00203646"/>
    <w:rsid w:val="002050E0"/>
    <w:rsid w:val="00205A7C"/>
    <w:rsid w:val="00211DE5"/>
    <w:rsid w:val="00211E65"/>
    <w:rsid w:val="002131DB"/>
    <w:rsid w:val="00215444"/>
    <w:rsid w:val="00217D89"/>
    <w:rsid w:val="00221A7C"/>
    <w:rsid w:val="00222BF5"/>
    <w:rsid w:val="00224396"/>
    <w:rsid w:val="0022475E"/>
    <w:rsid w:val="00225CF0"/>
    <w:rsid w:val="002271E8"/>
    <w:rsid w:val="002344B1"/>
    <w:rsid w:val="002364AC"/>
    <w:rsid w:val="00236525"/>
    <w:rsid w:val="00236E48"/>
    <w:rsid w:val="00237164"/>
    <w:rsid w:val="002407C2"/>
    <w:rsid w:val="00241C41"/>
    <w:rsid w:val="00242699"/>
    <w:rsid w:val="00242F27"/>
    <w:rsid w:val="00247D71"/>
    <w:rsid w:val="0025007C"/>
    <w:rsid w:val="00252052"/>
    <w:rsid w:val="00252AB0"/>
    <w:rsid w:val="00256F3D"/>
    <w:rsid w:val="00260155"/>
    <w:rsid w:val="00260B8A"/>
    <w:rsid w:val="00260D65"/>
    <w:rsid w:val="00261F71"/>
    <w:rsid w:val="00262161"/>
    <w:rsid w:val="002624A5"/>
    <w:rsid w:val="00262965"/>
    <w:rsid w:val="00265573"/>
    <w:rsid w:val="00271339"/>
    <w:rsid w:val="00271B96"/>
    <w:rsid w:val="0027230F"/>
    <w:rsid w:val="00272A7A"/>
    <w:rsid w:val="0027527B"/>
    <w:rsid w:val="00286F4D"/>
    <w:rsid w:val="00293E8B"/>
    <w:rsid w:val="002940B5"/>
    <w:rsid w:val="002A0902"/>
    <w:rsid w:val="002A105F"/>
    <w:rsid w:val="002A394E"/>
    <w:rsid w:val="002A7226"/>
    <w:rsid w:val="002A7472"/>
    <w:rsid w:val="002A79BB"/>
    <w:rsid w:val="002B1E75"/>
    <w:rsid w:val="002B2E51"/>
    <w:rsid w:val="002B38F2"/>
    <w:rsid w:val="002C0545"/>
    <w:rsid w:val="002C4D12"/>
    <w:rsid w:val="002C6D4F"/>
    <w:rsid w:val="002D085A"/>
    <w:rsid w:val="002D310E"/>
    <w:rsid w:val="002D3A6D"/>
    <w:rsid w:val="002D42EF"/>
    <w:rsid w:val="002D49D3"/>
    <w:rsid w:val="002D7087"/>
    <w:rsid w:val="002D7928"/>
    <w:rsid w:val="002E01D9"/>
    <w:rsid w:val="002E0FFB"/>
    <w:rsid w:val="002E107C"/>
    <w:rsid w:val="002E4277"/>
    <w:rsid w:val="002E461E"/>
    <w:rsid w:val="002E4D0C"/>
    <w:rsid w:val="002E54C9"/>
    <w:rsid w:val="002F1B35"/>
    <w:rsid w:val="002F32C5"/>
    <w:rsid w:val="002F3D9D"/>
    <w:rsid w:val="003003AD"/>
    <w:rsid w:val="003044B2"/>
    <w:rsid w:val="0030766A"/>
    <w:rsid w:val="0031540D"/>
    <w:rsid w:val="00315838"/>
    <w:rsid w:val="00316FDF"/>
    <w:rsid w:val="00321639"/>
    <w:rsid w:val="00325FE1"/>
    <w:rsid w:val="00327494"/>
    <w:rsid w:val="0033003E"/>
    <w:rsid w:val="003308BB"/>
    <w:rsid w:val="00334295"/>
    <w:rsid w:val="003437D0"/>
    <w:rsid w:val="003472A9"/>
    <w:rsid w:val="003479C7"/>
    <w:rsid w:val="0035108C"/>
    <w:rsid w:val="00351C98"/>
    <w:rsid w:val="00351E97"/>
    <w:rsid w:val="00354028"/>
    <w:rsid w:val="003566F7"/>
    <w:rsid w:val="003573AE"/>
    <w:rsid w:val="00357A91"/>
    <w:rsid w:val="00362A3A"/>
    <w:rsid w:val="00362D77"/>
    <w:rsid w:val="0037199A"/>
    <w:rsid w:val="00375038"/>
    <w:rsid w:val="003758C3"/>
    <w:rsid w:val="0038055B"/>
    <w:rsid w:val="00383A7E"/>
    <w:rsid w:val="00384E43"/>
    <w:rsid w:val="0038574D"/>
    <w:rsid w:val="00387706"/>
    <w:rsid w:val="00387BB6"/>
    <w:rsid w:val="00387FB5"/>
    <w:rsid w:val="00390187"/>
    <w:rsid w:val="003908B7"/>
    <w:rsid w:val="003915DA"/>
    <w:rsid w:val="003971E3"/>
    <w:rsid w:val="00397448"/>
    <w:rsid w:val="003A1B8D"/>
    <w:rsid w:val="003A2FB2"/>
    <w:rsid w:val="003A4C0F"/>
    <w:rsid w:val="003A5B8F"/>
    <w:rsid w:val="003A7B28"/>
    <w:rsid w:val="003B156A"/>
    <w:rsid w:val="003B2A89"/>
    <w:rsid w:val="003B3F17"/>
    <w:rsid w:val="003B7DA0"/>
    <w:rsid w:val="003C0893"/>
    <w:rsid w:val="003C5B62"/>
    <w:rsid w:val="003D2A65"/>
    <w:rsid w:val="003D6800"/>
    <w:rsid w:val="003D6D68"/>
    <w:rsid w:val="003D7347"/>
    <w:rsid w:val="003E14D2"/>
    <w:rsid w:val="003E36A4"/>
    <w:rsid w:val="003E4E62"/>
    <w:rsid w:val="003E6626"/>
    <w:rsid w:val="003E6687"/>
    <w:rsid w:val="003F2ED1"/>
    <w:rsid w:val="003F3CA6"/>
    <w:rsid w:val="003F4084"/>
    <w:rsid w:val="00400105"/>
    <w:rsid w:val="00400CF8"/>
    <w:rsid w:val="00403613"/>
    <w:rsid w:val="004040E7"/>
    <w:rsid w:val="00406FCE"/>
    <w:rsid w:val="00410481"/>
    <w:rsid w:val="00410F0D"/>
    <w:rsid w:val="004145D7"/>
    <w:rsid w:val="0041467B"/>
    <w:rsid w:val="004151A9"/>
    <w:rsid w:val="00416400"/>
    <w:rsid w:val="00417687"/>
    <w:rsid w:val="004206CB"/>
    <w:rsid w:val="00426CFC"/>
    <w:rsid w:val="0042726B"/>
    <w:rsid w:val="00430011"/>
    <w:rsid w:val="00433407"/>
    <w:rsid w:val="00435374"/>
    <w:rsid w:val="00435BB9"/>
    <w:rsid w:val="0043711D"/>
    <w:rsid w:val="004419BF"/>
    <w:rsid w:val="00443436"/>
    <w:rsid w:val="00443515"/>
    <w:rsid w:val="0045072C"/>
    <w:rsid w:val="0045344C"/>
    <w:rsid w:val="004569EE"/>
    <w:rsid w:val="0045701D"/>
    <w:rsid w:val="00457403"/>
    <w:rsid w:val="00460AC9"/>
    <w:rsid w:val="00461FAF"/>
    <w:rsid w:val="00462ED0"/>
    <w:rsid w:val="00463185"/>
    <w:rsid w:val="00465BC5"/>
    <w:rsid w:val="00465E11"/>
    <w:rsid w:val="00475D5C"/>
    <w:rsid w:val="00477630"/>
    <w:rsid w:val="00481A0E"/>
    <w:rsid w:val="00482885"/>
    <w:rsid w:val="004842AC"/>
    <w:rsid w:val="0048653F"/>
    <w:rsid w:val="00486ADE"/>
    <w:rsid w:val="00490E6B"/>
    <w:rsid w:val="00490ECD"/>
    <w:rsid w:val="00491308"/>
    <w:rsid w:val="00491F3E"/>
    <w:rsid w:val="00493BCF"/>
    <w:rsid w:val="004965A7"/>
    <w:rsid w:val="004A128D"/>
    <w:rsid w:val="004A22DB"/>
    <w:rsid w:val="004A518A"/>
    <w:rsid w:val="004A69FD"/>
    <w:rsid w:val="004A7C11"/>
    <w:rsid w:val="004B36AD"/>
    <w:rsid w:val="004B6B81"/>
    <w:rsid w:val="004B7A21"/>
    <w:rsid w:val="004C0F8E"/>
    <w:rsid w:val="004C20F6"/>
    <w:rsid w:val="004C4FEE"/>
    <w:rsid w:val="004C72F3"/>
    <w:rsid w:val="004D13AC"/>
    <w:rsid w:val="004D1C4C"/>
    <w:rsid w:val="004D71D0"/>
    <w:rsid w:val="004E1989"/>
    <w:rsid w:val="004E34C8"/>
    <w:rsid w:val="004F1FA4"/>
    <w:rsid w:val="004F3847"/>
    <w:rsid w:val="00500EF2"/>
    <w:rsid w:val="00502226"/>
    <w:rsid w:val="00503EDE"/>
    <w:rsid w:val="0050791A"/>
    <w:rsid w:val="00510002"/>
    <w:rsid w:val="00512C78"/>
    <w:rsid w:val="00516B8E"/>
    <w:rsid w:val="005176A5"/>
    <w:rsid w:val="00522802"/>
    <w:rsid w:val="0052398B"/>
    <w:rsid w:val="00530E9C"/>
    <w:rsid w:val="00532163"/>
    <w:rsid w:val="00534BCD"/>
    <w:rsid w:val="00536050"/>
    <w:rsid w:val="005368CC"/>
    <w:rsid w:val="00542AB5"/>
    <w:rsid w:val="0054451A"/>
    <w:rsid w:val="00547F0B"/>
    <w:rsid w:val="00551D69"/>
    <w:rsid w:val="005532E4"/>
    <w:rsid w:val="005542C9"/>
    <w:rsid w:val="00555430"/>
    <w:rsid w:val="00556B99"/>
    <w:rsid w:val="0056041B"/>
    <w:rsid w:val="00560A2F"/>
    <w:rsid w:val="00562490"/>
    <w:rsid w:val="00563853"/>
    <w:rsid w:val="005658F9"/>
    <w:rsid w:val="005660FA"/>
    <w:rsid w:val="0057284C"/>
    <w:rsid w:val="005760F6"/>
    <w:rsid w:val="00577117"/>
    <w:rsid w:val="005779A8"/>
    <w:rsid w:val="00577BF6"/>
    <w:rsid w:val="00580B5C"/>
    <w:rsid w:val="005825E2"/>
    <w:rsid w:val="00584E99"/>
    <w:rsid w:val="005865CF"/>
    <w:rsid w:val="005902E0"/>
    <w:rsid w:val="00590501"/>
    <w:rsid w:val="00595270"/>
    <w:rsid w:val="00595901"/>
    <w:rsid w:val="00595B0A"/>
    <w:rsid w:val="0059609E"/>
    <w:rsid w:val="005A0984"/>
    <w:rsid w:val="005A3A24"/>
    <w:rsid w:val="005B023B"/>
    <w:rsid w:val="005B0DF0"/>
    <w:rsid w:val="005B4541"/>
    <w:rsid w:val="005B5A24"/>
    <w:rsid w:val="005B6796"/>
    <w:rsid w:val="005C000B"/>
    <w:rsid w:val="005C3FC9"/>
    <w:rsid w:val="005C4ECA"/>
    <w:rsid w:val="005C7F41"/>
    <w:rsid w:val="005D2C0E"/>
    <w:rsid w:val="005D49C1"/>
    <w:rsid w:val="005D798F"/>
    <w:rsid w:val="005E01C6"/>
    <w:rsid w:val="005E1381"/>
    <w:rsid w:val="005E2147"/>
    <w:rsid w:val="005E4610"/>
    <w:rsid w:val="005E58F6"/>
    <w:rsid w:val="005F1B65"/>
    <w:rsid w:val="005F2085"/>
    <w:rsid w:val="005F208D"/>
    <w:rsid w:val="005F3547"/>
    <w:rsid w:val="00601D03"/>
    <w:rsid w:val="0060417F"/>
    <w:rsid w:val="00607637"/>
    <w:rsid w:val="00611C24"/>
    <w:rsid w:val="00612BBB"/>
    <w:rsid w:val="006149B5"/>
    <w:rsid w:val="00615B46"/>
    <w:rsid w:val="00621E7E"/>
    <w:rsid w:val="00625300"/>
    <w:rsid w:val="006266DF"/>
    <w:rsid w:val="0063144F"/>
    <w:rsid w:val="00633D5F"/>
    <w:rsid w:val="0063645E"/>
    <w:rsid w:val="0063741C"/>
    <w:rsid w:val="006453BE"/>
    <w:rsid w:val="00646279"/>
    <w:rsid w:val="00651802"/>
    <w:rsid w:val="00652F26"/>
    <w:rsid w:val="0065341E"/>
    <w:rsid w:val="00653764"/>
    <w:rsid w:val="00654EE6"/>
    <w:rsid w:val="006573A9"/>
    <w:rsid w:val="00657A43"/>
    <w:rsid w:val="0066048F"/>
    <w:rsid w:val="006657A4"/>
    <w:rsid w:val="00665DDA"/>
    <w:rsid w:val="006666A0"/>
    <w:rsid w:val="0067039C"/>
    <w:rsid w:val="00670F6E"/>
    <w:rsid w:val="00672090"/>
    <w:rsid w:val="0067230A"/>
    <w:rsid w:val="0067336F"/>
    <w:rsid w:val="00675B22"/>
    <w:rsid w:val="0068510F"/>
    <w:rsid w:val="006862FE"/>
    <w:rsid w:val="00687027"/>
    <w:rsid w:val="0068761E"/>
    <w:rsid w:val="00697479"/>
    <w:rsid w:val="006A0760"/>
    <w:rsid w:val="006A0B22"/>
    <w:rsid w:val="006A22F4"/>
    <w:rsid w:val="006A2D97"/>
    <w:rsid w:val="006A4880"/>
    <w:rsid w:val="006A5FD6"/>
    <w:rsid w:val="006A70EC"/>
    <w:rsid w:val="006B3C04"/>
    <w:rsid w:val="006B61B0"/>
    <w:rsid w:val="006C1DA3"/>
    <w:rsid w:val="006C1E84"/>
    <w:rsid w:val="006C4DB6"/>
    <w:rsid w:val="006C5A80"/>
    <w:rsid w:val="006C6946"/>
    <w:rsid w:val="006C77CC"/>
    <w:rsid w:val="006D4D4D"/>
    <w:rsid w:val="006D4E89"/>
    <w:rsid w:val="006D50D3"/>
    <w:rsid w:val="006D7D46"/>
    <w:rsid w:val="006E0FE8"/>
    <w:rsid w:val="006E3112"/>
    <w:rsid w:val="006E4588"/>
    <w:rsid w:val="006E45C6"/>
    <w:rsid w:val="006E4915"/>
    <w:rsid w:val="006F2037"/>
    <w:rsid w:val="006F63CC"/>
    <w:rsid w:val="006F6B9B"/>
    <w:rsid w:val="006F7035"/>
    <w:rsid w:val="006F7753"/>
    <w:rsid w:val="00701865"/>
    <w:rsid w:val="00701D1A"/>
    <w:rsid w:val="00706574"/>
    <w:rsid w:val="00710791"/>
    <w:rsid w:val="007118A4"/>
    <w:rsid w:val="00713EF1"/>
    <w:rsid w:val="00715AD8"/>
    <w:rsid w:val="00716779"/>
    <w:rsid w:val="00717AB0"/>
    <w:rsid w:val="00720402"/>
    <w:rsid w:val="00725A1E"/>
    <w:rsid w:val="00726EEB"/>
    <w:rsid w:val="007272B3"/>
    <w:rsid w:val="007339EC"/>
    <w:rsid w:val="007413FA"/>
    <w:rsid w:val="0074170F"/>
    <w:rsid w:val="00742519"/>
    <w:rsid w:val="00746E03"/>
    <w:rsid w:val="007511E1"/>
    <w:rsid w:val="0076015C"/>
    <w:rsid w:val="00760757"/>
    <w:rsid w:val="00761DC3"/>
    <w:rsid w:val="00763361"/>
    <w:rsid w:val="00766345"/>
    <w:rsid w:val="007667A9"/>
    <w:rsid w:val="00766FDC"/>
    <w:rsid w:val="00770B75"/>
    <w:rsid w:val="00775B5C"/>
    <w:rsid w:val="00775C5F"/>
    <w:rsid w:val="0077716C"/>
    <w:rsid w:val="00777CAE"/>
    <w:rsid w:val="00780EB5"/>
    <w:rsid w:val="007832D9"/>
    <w:rsid w:val="007856DD"/>
    <w:rsid w:val="007901BC"/>
    <w:rsid w:val="007906B4"/>
    <w:rsid w:val="00792F7B"/>
    <w:rsid w:val="00794259"/>
    <w:rsid w:val="00795605"/>
    <w:rsid w:val="00796272"/>
    <w:rsid w:val="00796809"/>
    <w:rsid w:val="00796DE0"/>
    <w:rsid w:val="007A15D1"/>
    <w:rsid w:val="007A58A1"/>
    <w:rsid w:val="007A7E9C"/>
    <w:rsid w:val="007B25D9"/>
    <w:rsid w:val="007B4350"/>
    <w:rsid w:val="007C1873"/>
    <w:rsid w:val="007C3A52"/>
    <w:rsid w:val="007C7A4F"/>
    <w:rsid w:val="007D557F"/>
    <w:rsid w:val="007D6C89"/>
    <w:rsid w:val="007E0F74"/>
    <w:rsid w:val="007E129C"/>
    <w:rsid w:val="007E1714"/>
    <w:rsid w:val="007F140D"/>
    <w:rsid w:val="007F3419"/>
    <w:rsid w:val="007F3C81"/>
    <w:rsid w:val="007F4F16"/>
    <w:rsid w:val="007F4FCB"/>
    <w:rsid w:val="007F645E"/>
    <w:rsid w:val="0080009F"/>
    <w:rsid w:val="008046AA"/>
    <w:rsid w:val="00805A75"/>
    <w:rsid w:val="00807133"/>
    <w:rsid w:val="0081435C"/>
    <w:rsid w:val="00815B94"/>
    <w:rsid w:val="00817F55"/>
    <w:rsid w:val="00820198"/>
    <w:rsid w:val="00821162"/>
    <w:rsid w:val="008215B0"/>
    <w:rsid w:val="008237EE"/>
    <w:rsid w:val="00823BF6"/>
    <w:rsid w:val="00826C2B"/>
    <w:rsid w:val="00830BD2"/>
    <w:rsid w:val="00832ED2"/>
    <w:rsid w:val="00842EEF"/>
    <w:rsid w:val="00843509"/>
    <w:rsid w:val="008447BC"/>
    <w:rsid w:val="008551A7"/>
    <w:rsid w:val="008575D0"/>
    <w:rsid w:val="00857AC5"/>
    <w:rsid w:val="008614E8"/>
    <w:rsid w:val="00867125"/>
    <w:rsid w:val="00871E99"/>
    <w:rsid w:val="00874E89"/>
    <w:rsid w:val="00876085"/>
    <w:rsid w:val="00876915"/>
    <w:rsid w:val="00876D7C"/>
    <w:rsid w:val="00880E93"/>
    <w:rsid w:val="008813C9"/>
    <w:rsid w:val="00881494"/>
    <w:rsid w:val="00882CB6"/>
    <w:rsid w:val="008852D2"/>
    <w:rsid w:val="00885787"/>
    <w:rsid w:val="00885CB1"/>
    <w:rsid w:val="00886D95"/>
    <w:rsid w:val="00887685"/>
    <w:rsid w:val="0089085C"/>
    <w:rsid w:val="00891AE2"/>
    <w:rsid w:val="00893710"/>
    <w:rsid w:val="008946CB"/>
    <w:rsid w:val="008962F5"/>
    <w:rsid w:val="008969EE"/>
    <w:rsid w:val="00897A78"/>
    <w:rsid w:val="008A00A1"/>
    <w:rsid w:val="008A321D"/>
    <w:rsid w:val="008A448A"/>
    <w:rsid w:val="008A4502"/>
    <w:rsid w:val="008A62FC"/>
    <w:rsid w:val="008B00FF"/>
    <w:rsid w:val="008B468A"/>
    <w:rsid w:val="008C2E5F"/>
    <w:rsid w:val="008C339C"/>
    <w:rsid w:val="008C63B6"/>
    <w:rsid w:val="008E0E5B"/>
    <w:rsid w:val="008E247B"/>
    <w:rsid w:val="008E2A53"/>
    <w:rsid w:val="008E6D74"/>
    <w:rsid w:val="008F31CA"/>
    <w:rsid w:val="009011DC"/>
    <w:rsid w:val="00903C25"/>
    <w:rsid w:val="00903CD9"/>
    <w:rsid w:val="009040D4"/>
    <w:rsid w:val="00910851"/>
    <w:rsid w:val="00912DC7"/>
    <w:rsid w:val="00913797"/>
    <w:rsid w:val="009137B1"/>
    <w:rsid w:val="00913AC6"/>
    <w:rsid w:val="00914347"/>
    <w:rsid w:val="009172BA"/>
    <w:rsid w:val="00920129"/>
    <w:rsid w:val="009219CD"/>
    <w:rsid w:val="00922D06"/>
    <w:rsid w:val="00923CF4"/>
    <w:rsid w:val="00925D53"/>
    <w:rsid w:val="0092790C"/>
    <w:rsid w:val="00930922"/>
    <w:rsid w:val="009318FC"/>
    <w:rsid w:val="00943A37"/>
    <w:rsid w:val="00943DDF"/>
    <w:rsid w:val="009444F6"/>
    <w:rsid w:val="00950AE7"/>
    <w:rsid w:val="0096055B"/>
    <w:rsid w:val="009606B0"/>
    <w:rsid w:val="00965653"/>
    <w:rsid w:val="00965FAB"/>
    <w:rsid w:val="00966F08"/>
    <w:rsid w:val="00971E2A"/>
    <w:rsid w:val="009907C9"/>
    <w:rsid w:val="00991072"/>
    <w:rsid w:val="00991292"/>
    <w:rsid w:val="00996AA6"/>
    <w:rsid w:val="009979CF"/>
    <w:rsid w:val="009A20AD"/>
    <w:rsid w:val="009A37AA"/>
    <w:rsid w:val="009B4702"/>
    <w:rsid w:val="009B738E"/>
    <w:rsid w:val="009C0BC0"/>
    <w:rsid w:val="009C42C4"/>
    <w:rsid w:val="009C51F9"/>
    <w:rsid w:val="009D3D88"/>
    <w:rsid w:val="009D4968"/>
    <w:rsid w:val="009E3678"/>
    <w:rsid w:val="009E3F79"/>
    <w:rsid w:val="009F02BA"/>
    <w:rsid w:val="009F03DF"/>
    <w:rsid w:val="009F23EC"/>
    <w:rsid w:val="009F45F2"/>
    <w:rsid w:val="009F56FB"/>
    <w:rsid w:val="009F76E3"/>
    <w:rsid w:val="00A00F85"/>
    <w:rsid w:val="00A01744"/>
    <w:rsid w:val="00A0393A"/>
    <w:rsid w:val="00A051A4"/>
    <w:rsid w:val="00A0613E"/>
    <w:rsid w:val="00A070DF"/>
    <w:rsid w:val="00A100CA"/>
    <w:rsid w:val="00A10345"/>
    <w:rsid w:val="00A1623A"/>
    <w:rsid w:val="00A165C1"/>
    <w:rsid w:val="00A209E9"/>
    <w:rsid w:val="00A20DB3"/>
    <w:rsid w:val="00A224E9"/>
    <w:rsid w:val="00A25AF4"/>
    <w:rsid w:val="00A26788"/>
    <w:rsid w:val="00A333F9"/>
    <w:rsid w:val="00A34EAA"/>
    <w:rsid w:val="00A36551"/>
    <w:rsid w:val="00A36BF6"/>
    <w:rsid w:val="00A37556"/>
    <w:rsid w:val="00A4136D"/>
    <w:rsid w:val="00A41EBF"/>
    <w:rsid w:val="00A42493"/>
    <w:rsid w:val="00A46486"/>
    <w:rsid w:val="00A51322"/>
    <w:rsid w:val="00A51B09"/>
    <w:rsid w:val="00A522C6"/>
    <w:rsid w:val="00A56E51"/>
    <w:rsid w:val="00A62CD7"/>
    <w:rsid w:val="00A631CD"/>
    <w:rsid w:val="00A644DB"/>
    <w:rsid w:val="00A6694D"/>
    <w:rsid w:val="00A67B8F"/>
    <w:rsid w:val="00A77914"/>
    <w:rsid w:val="00A8059B"/>
    <w:rsid w:val="00A82082"/>
    <w:rsid w:val="00A83137"/>
    <w:rsid w:val="00A851E1"/>
    <w:rsid w:val="00A9060D"/>
    <w:rsid w:val="00A92C48"/>
    <w:rsid w:val="00A96FFB"/>
    <w:rsid w:val="00AA06CD"/>
    <w:rsid w:val="00AA581E"/>
    <w:rsid w:val="00AA7FBE"/>
    <w:rsid w:val="00AB43BA"/>
    <w:rsid w:val="00AC4FAA"/>
    <w:rsid w:val="00AC68AD"/>
    <w:rsid w:val="00AC6907"/>
    <w:rsid w:val="00AD2EAA"/>
    <w:rsid w:val="00AE07B0"/>
    <w:rsid w:val="00AE1036"/>
    <w:rsid w:val="00AE2F77"/>
    <w:rsid w:val="00AE5606"/>
    <w:rsid w:val="00AE610E"/>
    <w:rsid w:val="00AF169F"/>
    <w:rsid w:val="00AF43BC"/>
    <w:rsid w:val="00AF6B23"/>
    <w:rsid w:val="00AF79CD"/>
    <w:rsid w:val="00B006BE"/>
    <w:rsid w:val="00B07D17"/>
    <w:rsid w:val="00B12875"/>
    <w:rsid w:val="00B16479"/>
    <w:rsid w:val="00B17567"/>
    <w:rsid w:val="00B23795"/>
    <w:rsid w:val="00B23A01"/>
    <w:rsid w:val="00B36AFD"/>
    <w:rsid w:val="00B406CA"/>
    <w:rsid w:val="00B42734"/>
    <w:rsid w:val="00B43AA2"/>
    <w:rsid w:val="00B47719"/>
    <w:rsid w:val="00B47998"/>
    <w:rsid w:val="00B47DBC"/>
    <w:rsid w:val="00B50BA7"/>
    <w:rsid w:val="00B5101F"/>
    <w:rsid w:val="00B51410"/>
    <w:rsid w:val="00B54578"/>
    <w:rsid w:val="00B55AA2"/>
    <w:rsid w:val="00B56887"/>
    <w:rsid w:val="00B57379"/>
    <w:rsid w:val="00B5758F"/>
    <w:rsid w:val="00B57823"/>
    <w:rsid w:val="00B6166A"/>
    <w:rsid w:val="00B61A1B"/>
    <w:rsid w:val="00B70F53"/>
    <w:rsid w:val="00B71EFE"/>
    <w:rsid w:val="00B763B2"/>
    <w:rsid w:val="00B83A6C"/>
    <w:rsid w:val="00B87673"/>
    <w:rsid w:val="00B91281"/>
    <w:rsid w:val="00B93201"/>
    <w:rsid w:val="00B93388"/>
    <w:rsid w:val="00B975D9"/>
    <w:rsid w:val="00BA5115"/>
    <w:rsid w:val="00BA58DF"/>
    <w:rsid w:val="00BA5C4C"/>
    <w:rsid w:val="00BA5D47"/>
    <w:rsid w:val="00BA709D"/>
    <w:rsid w:val="00BB1A71"/>
    <w:rsid w:val="00BB2339"/>
    <w:rsid w:val="00BB3D08"/>
    <w:rsid w:val="00BB45AE"/>
    <w:rsid w:val="00BC1772"/>
    <w:rsid w:val="00BC6604"/>
    <w:rsid w:val="00BC66EF"/>
    <w:rsid w:val="00BC68B1"/>
    <w:rsid w:val="00BC6FC4"/>
    <w:rsid w:val="00BC7D2E"/>
    <w:rsid w:val="00BD0253"/>
    <w:rsid w:val="00BD1855"/>
    <w:rsid w:val="00BD2470"/>
    <w:rsid w:val="00BD278B"/>
    <w:rsid w:val="00BE05E8"/>
    <w:rsid w:val="00BE4A57"/>
    <w:rsid w:val="00BE4E25"/>
    <w:rsid w:val="00BE77B9"/>
    <w:rsid w:val="00BF2C31"/>
    <w:rsid w:val="00BF3CEE"/>
    <w:rsid w:val="00BF7024"/>
    <w:rsid w:val="00C013C8"/>
    <w:rsid w:val="00C018FC"/>
    <w:rsid w:val="00C04B9E"/>
    <w:rsid w:val="00C05A81"/>
    <w:rsid w:val="00C1017A"/>
    <w:rsid w:val="00C10313"/>
    <w:rsid w:val="00C1587E"/>
    <w:rsid w:val="00C21C70"/>
    <w:rsid w:val="00C26271"/>
    <w:rsid w:val="00C26702"/>
    <w:rsid w:val="00C30449"/>
    <w:rsid w:val="00C3078B"/>
    <w:rsid w:val="00C317DE"/>
    <w:rsid w:val="00C336A5"/>
    <w:rsid w:val="00C41963"/>
    <w:rsid w:val="00C430A3"/>
    <w:rsid w:val="00C456E2"/>
    <w:rsid w:val="00C479A9"/>
    <w:rsid w:val="00C5400D"/>
    <w:rsid w:val="00C56A26"/>
    <w:rsid w:val="00C60981"/>
    <w:rsid w:val="00C61120"/>
    <w:rsid w:val="00C61BF2"/>
    <w:rsid w:val="00C63DEA"/>
    <w:rsid w:val="00C66116"/>
    <w:rsid w:val="00C8170D"/>
    <w:rsid w:val="00C82179"/>
    <w:rsid w:val="00C8242C"/>
    <w:rsid w:val="00C85CDA"/>
    <w:rsid w:val="00C875D1"/>
    <w:rsid w:val="00C90215"/>
    <w:rsid w:val="00C90A75"/>
    <w:rsid w:val="00C910D7"/>
    <w:rsid w:val="00C96789"/>
    <w:rsid w:val="00C973E0"/>
    <w:rsid w:val="00CA2DA4"/>
    <w:rsid w:val="00CA5342"/>
    <w:rsid w:val="00CA5779"/>
    <w:rsid w:val="00CB00ED"/>
    <w:rsid w:val="00CB28B0"/>
    <w:rsid w:val="00CB50F3"/>
    <w:rsid w:val="00CB575B"/>
    <w:rsid w:val="00CB7292"/>
    <w:rsid w:val="00CB72EF"/>
    <w:rsid w:val="00CC1123"/>
    <w:rsid w:val="00CC3A1F"/>
    <w:rsid w:val="00CC5AA9"/>
    <w:rsid w:val="00CC6D33"/>
    <w:rsid w:val="00CD0568"/>
    <w:rsid w:val="00CD1CCF"/>
    <w:rsid w:val="00CD4F2A"/>
    <w:rsid w:val="00CD614E"/>
    <w:rsid w:val="00CE1D94"/>
    <w:rsid w:val="00CE542F"/>
    <w:rsid w:val="00CE7413"/>
    <w:rsid w:val="00CF3E31"/>
    <w:rsid w:val="00CF479F"/>
    <w:rsid w:val="00CF4856"/>
    <w:rsid w:val="00D01B2C"/>
    <w:rsid w:val="00D02300"/>
    <w:rsid w:val="00D06456"/>
    <w:rsid w:val="00D06C11"/>
    <w:rsid w:val="00D0757D"/>
    <w:rsid w:val="00D102AC"/>
    <w:rsid w:val="00D1432C"/>
    <w:rsid w:val="00D15436"/>
    <w:rsid w:val="00D26716"/>
    <w:rsid w:val="00D333E8"/>
    <w:rsid w:val="00D34CFF"/>
    <w:rsid w:val="00D4481E"/>
    <w:rsid w:val="00D4515F"/>
    <w:rsid w:val="00D47A83"/>
    <w:rsid w:val="00D503D1"/>
    <w:rsid w:val="00D528E5"/>
    <w:rsid w:val="00D53D59"/>
    <w:rsid w:val="00D569F0"/>
    <w:rsid w:val="00D6308C"/>
    <w:rsid w:val="00D65C19"/>
    <w:rsid w:val="00D67584"/>
    <w:rsid w:val="00D7155C"/>
    <w:rsid w:val="00D74B83"/>
    <w:rsid w:val="00D767F8"/>
    <w:rsid w:val="00D7699B"/>
    <w:rsid w:val="00D81168"/>
    <w:rsid w:val="00D84CD5"/>
    <w:rsid w:val="00D92A23"/>
    <w:rsid w:val="00D945D2"/>
    <w:rsid w:val="00DA05C7"/>
    <w:rsid w:val="00DA08D0"/>
    <w:rsid w:val="00DA0B1E"/>
    <w:rsid w:val="00DA0D1E"/>
    <w:rsid w:val="00DA3F77"/>
    <w:rsid w:val="00DA46C6"/>
    <w:rsid w:val="00DB25E4"/>
    <w:rsid w:val="00DB2909"/>
    <w:rsid w:val="00DB7601"/>
    <w:rsid w:val="00DC0EB9"/>
    <w:rsid w:val="00DC4778"/>
    <w:rsid w:val="00DC60CE"/>
    <w:rsid w:val="00DC618D"/>
    <w:rsid w:val="00DC679E"/>
    <w:rsid w:val="00DC7086"/>
    <w:rsid w:val="00DC76E6"/>
    <w:rsid w:val="00DC77E2"/>
    <w:rsid w:val="00DD2A51"/>
    <w:rsid w:val="00DD3483"/>
    <w:rsid w:val="00DD6851"/>
    <w:rsid w:val="00DD79DD"/>
    <w:rsid w:val="00DE0B04"/>
    <w:rsid w:val="00DE1229"/>
    <w:rsid w:val="00DE32B9"/>
    <w:rsid w:val="00DE7495"/>
    <w:rsid w:val="00DF05C7"/>
    <w:rsid w:val="00DF22E6"/>
    <w:rsid w:val="00DF7387"/>
    <w:rsid w:val="00E00C39"/>
    <w:rsid w:val="00E0319E"/>
    <w:rsid w:val="00E04FEE"/>
    <w:rsid w:val="00E05AD4"/>
    <w:rsid w:val="00E07ACF"/>
    <w:rsid w:val="00E10443"/>
    <w:rsid w:val="00E10F89"/>
    <w:rsid w:val="00E122CE"/>
    <w:rsid w:val="00E13F02"/>
    <w:rsid w:val="00E164EA"/>
    <w:rsid w:val="00E25DFC"/>
    <w:rsid w:val="00E317D1"/>
    <w:rsid w:val="00E35010"/>
    <w:rsid w:val="00E41781"/>
    <w:rsid w:val="00E42752"/>
    <w:rsid w:val="00E53EDE"/>
    <w:rsid w:val="00E55D79"/>
    <w:rsid w:val="00E5756B"/>
    <w:rsid w:val="00E661BE"/>
    <w:rsid w:val="00E67F82"/>
    <w:rsid w:val="00E83644"/>
    <w:rsid w:val="00E91388"/>
    <w:rsid w:val="00E9288B"/>
    <w:rsid w:val="00E97138"/>
    <w:rsid w:val="00EA0CC1"/>
    <w:rsid w:val="00EA204A"/>
    <w:rsid w:val="00EA2363"/>
    <w:rsid w:val="00EA27D2"/>
    <w:rsid w:val="00EA46F8"/>
    <w:rsid w:val="00EA628B"/>
    <w:rsid w:val="00EA7570"/>
    <w:rsid w:val="00EB3070"/>
    <w:rsid w:val="00EB6B86"/>
    <w:rsid w:val="00EC0753"/>
    <w:rsid w:val="00EC1C72"/>
    <w:rsid w:val="00ED5E01"/>
    <w:rsid w:val="00ED6043"/>
    <w:rsid w:val="00ED6D68"/>
    <w:rsid w:val="00EE1BA4"/>
    <w:rsid w:val="00EE3849"/>
    <w:rsid w:val="00EE3BED"/>
    <w:rsid w:val="00EE6638"/>
    <w:rsid w:val="00EE76FF"/>
    <w:rsid w:val="00EE78ED"/>
    <w:rsid w:val="00EF158D"/>
    <w:rsid w:val="00EF3C3A"/>
    <w:rsid w:val="00EF4AD1"/>
    <w:rsid w:val="00EF596A"/>
    <w:rsid w:val="00EF6C01"/>
    <w:rsid w:val="00F05340"/>
    <w:rsid w:val="00F059C8"/>
    <w:rsid w:val="00F07AF9"/>
    <w:rsid w:val="00F13EC6"/>
    <w:rsid w:val="00F14855"/>
    <w:rsid w:val="00F15032"/>
    <w:rsid w:val="00F16169"/>
    <w:rsid w:val="00F17BCB"/>
    <w:rsid w:val="00F20A6F"/>
    <w:rsid w:val="00F2162A"/>
    <w:rsid w:val="00F22F7E"/>
    <w:rsid w:val="00F23421"/>
    <w:rsid w:val="00F321C2"/>
    <w:rsid w:val="00F3630A"/>
    <w:rsid w:val="00F363F8"/>
    <w:rsid w:val="00F36CAE"/>
    <w:rsid w:val="00F406DF"/>
    <w:rsid w:val="00F41C50"/>
    <w:rsid w:val="00F429FB"/>
    <w:rsid w:val="00F43BCC"/>
    <w:rsid w:val="00F44223"/>
    <w:rsid w:val="00F442DF"/>
    <w:rsid w:val="00F4451C"/>
    <w:rsid w:val="00F44EC2"/>
    <w:rsid w:val="00F52F51"/>
    <w:rsid w:val="00F553F2"/>
    <w:rsid w:val="00F62406"/>
    <w:rsid w:val="00F6245D"/>
    <w:rsid w:val="00F62D36"/>
    <w:rsid w:val="00F64E63"/>
    <w:rsid w:val="00F65660"/>
    <w:rsid w:val="00F70250"/>
    <w:rsid w:val="00F7111E"/>
    <w:rsid w:val="00F728E0"/>
    <w:rsid w:val="00F73AC9"/>
    <w:rsid w:val="00F776AF"/>
    <w:rsid w:val="00F8673F"/>
    <w:rsid w:val="00F9039E"/>
    <w:rsid w:val="00F90E97"/>
    <w:rsid w:val="00F92C50"/>
    <w:rsid w:val="00F93C01"/>
    <w:rsid w:val="00F94C79"/>
    <w:rsid w:val="00F9730D"/>
    <w:rsid w:val="00FA0E4E"/>
    <w:rsid w:val="00FA3A83"/>
    <w:rsid w:val="00FA5B27"/>
    <w:rsid w:val="00FB2711"/>
    <w:rsid w:val="00FB65B5"/>
    <w:rsid w:val="00FB7231"/>
    <w:rsid w:val="00FC3BB1"/>
    <w:rsid w:val="00FC4F17"/>
    <w:rsid w:val="00FC5F21"/>
    <w:rsid w:val="00FD116A"/>
    <w:rsid w:val="00FD4C06"/>
    <w:rsid w:val="00FE0665"/>
    <w:rsid w:val="00FE2EF5"/>
    <w:rsid w:val="00FE7D9D"/>
    <w:rsid w:val="00FF3C93"/>
    <w:rsid w:val="00FF55B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59AEB9"/>
  <w15:chartTrackingRefBased/>
  <w15:docId w15:val="{FD1FEFD4-5A01-43D2-B1C4-B5C24AAA44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129C"/>
  </w:style>
  <w:style w:type="paragraph" w:styleId="Ttulo1">
    <w:name w:val="heading 1"/>
    <w:basedOn w:val="Normal"/>
    <w:next w:val="Normal"/>
    <w:link w:val="Ttulo1Car"/>
    <w:uiPriority w:val="9"/>
    <w:qFormat/>
    <w:rsid w:val="004B6B8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ar"/>
    <w:uiPriority w:val="9"/>
    <w:unhideWhenUsed/>
    <w:qFormat/>
    <w:rsid w:val="00044F34"/>
    <w:pPr>
      <w:keepNext/>
      <w:keepLines/>
      <w:spacing w:before="40" w:after="0"/>
      <w:outlineLvl w:val="1"/>
    </w:pPr>
    <w:rPr>
      <w:rFonts w:ascii="Arial" w:eastAsiaTheme="majorEastAsia" w:hAnsi="Arial" w:cstheme="majorBidi"/>
      <w:color w:val="A12244"/>
      <w:sz w:val="24"/>
      <w:szCs w:val="26"/>
    </w:rPr>
  </w:style>
  <w:style w:type="paragraph" w:styleId="Ttulo3">
    <w:name w:val="heading 3"/>
    <w:basedOn w:val="Normal"/>
    <w:next w:val="Normal"/>
    <w:link w:val="Ttulo3Car"/>
    <w:uiPriority w:val="9"/>
    <w:unhideWhenUsed/>
    <w:qFormat/>
    <w:rsid w:val="00044F34"/>
    <w:pPr>
      <w:keepNext/>
      <w:keepLines/>
      <w:spacing w:before="40" w:after="0"/>
      <w:outlineLvl w:val="2"/>
    </w:pPr>
    <w:rPr>
      <w:rFonts w:ascii="Arial" w:eastAsiaTheme="majorEastAsia" w:hAnsi="Arial" w:cstheme="majorBidi"/>
      <w:i/>
      <w:color w:val="A12244"/>
      <w:sz w:val="24"/>
      <w:szCs w:val="24"/>
    </w:rPr>
  </w:style>
  <w:style w:type="paragraph" w:styleId="Ttulo7">
    <w:name w:val="heading 7"/>
    <w:basedOn w:val="Normal"/>
    <w:next w:val="Normal"/>
    <w:link w:val="Ttulo7Car"/>
    <w:uiPriority w:val="9"/>
    <w:semiHidden/>
    <w:unhideWhenUsed/>
    <w:qFormat/>
    <w:rsid w:val="00B5101F"/>
    <w:pPr>
      <w:keepNext/>
      <w:keepLines/>
      <w:spacing w:before="40" w:after="0"/>
      <w:outlineLvl w:val="6"/>
    </w:pPr>
    <w:rPr>
      <w:rFonts w:asciiTheme="majorHAnsi" w:eastAsiaTheme="majorEastAsia" w:hAnsiTheme="majorHAnsi" w:cstheme="majorBidi"/>
      <w:i/>
      <w:iCs/>
      <w:color w:val="1F3763"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selectable-text">
    <w:name w:val="selectable-text"/>
    <w:basedOn w:val="Normal"/>
    <w:rsid w:val="006C77CC"/>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customStyle="1" w:styleId="selectable-text1">
    <w:name w:val="selectable-text1"/>
    <w:basedOn w:val="Fuentedeprrafopredeter"/>
    <w:rsid w:val="006C77CC"/>
  </w:style>
  <w:style w:type="paragraph" w:styleId="Encabezado">
    <w:name w:val="header"/>
    <w:basedOn w:val="Normal"/>
    <w:link w:val="EncabezadoCar"/>
    <w:uiPriority w:val="99"/>
    <w:unhideWhenUsed/>
    <w:rsid w:val="005779A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5779A8"/>
  </w:style>
  <w:style w:type="paragraph" w:styleId="Piedepgina">
    <w:name w:val="footer"/>
    <w:basedOn w:val="Normal"/>
    <w:link w:val="PiedepginaCar"/>
    <w:uiPriority w:val="99"/>
    <w:unhideWhenUsed/>
    <w:rsid w:val="005779A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5779A8"/>
  </w:style>
  <w:style w:type="paragraph" w:styleId="Sinespaciado">
    <w:name w:val="No Spacing"/>
    <w:uiPriority w:val="1"/>
    <w:qFormat/>
    <w:rsid w:val="00897A78"/>
    <w:pPr>
      <w:spacing w:after="0" w:line="240" w:lineRule="auto"/>
    </w:pPr>
    <w:rPr>
      <w:rFonts w:ascii="Times New Roman" w:eastAsia="SimSun" w:hAnsi="Times New Roman" w:cs="Times New Roman"/>
      <w:sz w:val="24"/>
      <w:szCs w:val="24"/>
      <w:lang w:val="en-US" w:eastAsia="zh-CN"/>
    </w:rPr>
  </w:style>
  <w:style w:type="character" w:styleId="Hipervnculo">
    <w:name w:val="Hyperlink"/>
    <w:basedOn w:val="Fuentedeprrafopredeter"/>
    <w:uiPriority w:val="99"/>
    <w:unhideWhenUsed/>
    <w:rsid w:val="00897A78"/>
    <w:rPr>
      <w:color w:val="0563C1" w:themeColor="hyperlink"/>
      <w:u w:val="single"/>
    </w:rPr>
  </w:style>
  <w:style w:type="paragraph" w:styleId="Prrafodelista">
    <w:name w:val="List Paragraph"/>
    <w:basedOn w:val="Normal"/>
    <w:uiPriority w:val="34"/>
    <w:qFormat/>
    <w:rsid w:val="00897A78"/>
    <w:pPr>
      <w:ind w:left="720"/>
      <w:contextualSpacing/>
    </w:pPr>
  </w:style>
  <w:style w:type="paragraph" w:styleId="Textodeglobo">
    <w:name w:val="Balloon Text"/>
    <w:basedOn w:val="Normal"/>
    <w:link w:val="TextodegloboCar"/>
    <w:uiPriority w:val="99"/>
    <w:semiHidden/>
    <w:unhideWhenUsed/>
    <w:rsid w:val="00AA06CD"/>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A06CD"/>
    <w:rPr>
      <w:rFonts w:ascii="Segoe UI" w:hAnsi="Segoe UI" w:cs="Segoe UI"/>
      <w:sz w:val="18"/>
      <w:szCs w:val="18"/>
    </w:rPr>
  </w:style>
  <w:style w:type="table" w:styleId="Tablaconcuadrcula">
    <w:name w:val="Table Grid"/>
    <w:basedOn w:val="Tablanormal"/>
    <w:uiPriority w:val="39"/>
    <w:rsid w:val="007B43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1"/>
    <w:qFormat/>
    <w:rsid w:val="009F02BA"/>
    <w:pPr>
      <w:widowControl w:val="0"/>
      <w:autoSpaceDE w:val="0"/>
      <w:autoSpaceDN w:val="0"/>
      <w:spacing w:after="0" w:line="240" w:lineRule="auto"/>
    </w:pPr>
    <w:rPr>
      <w:rFonts w:ascii="Verdana" w:eastAsia="Verdana" w:hAnsi="Verdana" w:cs="Verdana"/>
      <w:sz w:val="20"/>
      <w:szCs w:val="20"/>
    </w:rPr>
  </w:style>
  <w:style w:type="character" w:customStyle="1" w:styleId="TextoindependienteCar">
    <w:name w:val="Texto independiente Car"/>
    <w:basedOn w:val="Fuentedeprrafopredeter"/>
    <w:link w:val="Textoindependiente"/>
    <w:uiPriority w:val="1"/>
    <w:rsid w:val="009F02BA"/>
    <w:rPr>
      <w:rFonts w:ascii="Verdana" w:eastAsia="Verdana" w:hAnsi="Verdana" w:cs="Verdana"/>
      <w:sz w:val="20"/>
      <w:szCs w:val="20"/>
      <w:lang w:val="es-ES"/>
    </w:rPr>
  </w:style>
  <w:style w:type="character" w:customStyle="1" w:styleId="Mencinsinresolver1">
    <w:name w:val="Mención sin resolver1"/>
    <w:basedOn w:val="Fuentedeprrafopredeter"/>
    <w:uiPriority w:val="99"/>
    <w:semiHidden/>
    <w:unhideWhenUsed/>
    <w:rsid w:val="00DC60CE"/>
    <w:rPr>
      <w:color w:val="605E5C"/>
      <w:shd w:val="clear" w:color="auto" w:fill="E1DFDD"/>
    </w:rPr>
  </w:style>
  <w:style w:type="paragraph" w:styleId="NormalWeb">
    <w:name w:val="Normal (Web)"/>
    <w:basedOn w:val="Normal"/>
    <w:uiPriority w:val="99"/>
    <w:unhideWhenUsed/>
    <w:rsid w:val="00ED6043"/>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styleId="Fuerte">
    <w:name w:val="Strong"/>
    <w:basedOn w:val="Fuentedeprrafopredeter"/>
    <w:uiPriority w:val="22"/>
    <w:qFormat/>
    <w:rsid w:val="00ED6043"/>
    <w:rPr>
      <w:b/>
      <w:bCs/>
    </w:rPr>
  </w:style>
  <w:style w:type="character" w:customStyle="1" w:styleId="Ttulo2Car">
    <w:name w:val="Título 2 Car"/>
    <w:basedOn w:val="Fuentedeprrafopredeter"/>
    <w:link w:val="Ttulo2"/>
    <w:uiPriority w:val="9"/>
    <w:rsid w:val="00044F34"/>
    <w:rPr>
      <w:rFonts w:ascii="Arial" w:eastAsiaTheme="majorEastAsia" w:hAnsi="Arial" w:cstheme="majorBidi"/>
      <w:color w:val="A12244"/>
      <w:sz w:val="24"/>
      <w:szCs w:val="26"/>
    </w:rPr>
  </w:style>
  <w:style w:type="character" w:customStyle="1" w:styleId="Ttulo3Car">
    <w:name w:val="Título 3 Car"/>
    <w:basedOn w:val="Fuentedeprrafopredeter"/>
    <w:link w:val="Ttulo3"/>
    <w:uiPriority w:val="9"/>
    <w:rsid w:val="00044F34"/>
    <w:rPr>
      <w:rFonts w:ascii="Arial" w:eastAsiaTheme="majorEastAsia" w:hAnsi="Arial" w:cstheme="majorBidi"/>
      <w:i/>
      <w:color w:val="A12244"/>
      <w:sz w:val="24"/>
      <w:szCs w:val="24"/>
    </w:rPr>
  </w:style>
  <w:style w:type="table" w:customStyle="1" w:styleId="Tablaconcuadrcula1">
    <w:name w:val="Tabla con cuadrícula1"/>
    <w:basedOn w:val="Tablanormal"/>
    <w:next w:val="Tablaconcuadrcula"/>
    <w:uiPriority w:val="39"/>
    <w:rsid w:val="008A62FC"/>
    <w:pPr>
      <w:spacing w:after="0" w:line="240" w:lineRule="auto"/>
    </w:pPr>
    <w:rPr>
      <w:rFonts w:ascii="Aptos" w:hAnsi="Aptos"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cinsinresolver">
    <w:name w:val="Unresolved Mention"/>
    <w:basedOn w:val="Fuentedeprrafopredeter"/>
    <w:uiPriority w:val="99"/>
    <w:semiHidden/>
    <w:unhideWhenUsed/>
    <w:rsid w:val="00601D03"/>
    <w:rPr>
      <w:color w:val="605E5C"/>
      <w:shd w:val="clear" w:color="auto" w:fill="E1DFDD"/>
    </w:rPr>
  </w:style>
  <w:style w:type="character" w:customStyle="1" w:styleId="Ttulo1Car">
    <w:name w:val="Título 1 Car"/>
    <w:basedOn w:val="Fuentedeprrafopredeter"/>
    <w:link w:val="Ttulo1"/>
    <w:uiPriority w:val="9"/>
    <w:rsid w:val="004B6B81"/>
    <w:rPr>
      <w:rFonts w:asciiTheme="majorHAnsi" w:eastAsiaTheme="majorEastAsia" w:hAnsiTheme="majorHAnsi" w:cstheme="majorBidi"/>
      <w:color w:val="2F5496" w:themeColor="accent1" w:themeShade="BF"/>
      <w:sz w:val="32"/>
      <w:szCs w:val="32"/>
    </w:rPr>
  </w:style>
  <w:style w:type="character" w:customStyle="1" w:styleId="Ninguno">
    <w:name w:val="Ninguno"/>
    <w:rsid w:val="001B2E36"/>
  </w:style>
  <w:style w:type="paragraph" w:customStyle="1" w:styleId="Cuerpo">
    <w:name w:val="Cuerpo"/>
    <w:rsid w:val="00F9730D"/>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lang w:eastAsia="es-MX"/>
      <w14:textOutline w14:w="0" w14:cap="flat" w14:cmpd="sng" w14:algn="ctr">
        <w14:noFill/>
        <w14:prstDash w14:val="solid"/>
        <w14:bevel/>
      </w14:textOutline>
    </w:rPr>
  </w:style>
  <w:style w:type="character" w:customStyle="1" w:styleId="Ttulo7Car">
    <w:name w:val="Título 7 Car"/>
    <w:basedOn w:val="Fuentedeprrafopredeter"/>
    <w:link w:val="Ttulo7"/>
    <w:uiPriority w:val="9"/>
    <w:semiHidden/>
    <w:rsid w:val="00B5101F"/>
    <w:rPr>
      <w:rFonts w:asciiTheme="majorHAnsi" w:eastAsiaTheme="majorEastAsia" w:hAnsiTheme="majorHAnsi" w:cstheme="majorBidi"/>
      <w:i/>
      <w:iCs/>
      <w:color w:val="1F3763" w:themeColor="accent1" w:themeShade="7F"/>
    </w:rPr>
  </w:style>
  <w:style w:type="table" w:customStyle="1" w:styleId="TableNormal">
    <w:name w:val="Table Normal"/>
    <w:rsid w:val="002D085A"/>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s-MX"/>
    </w:rPr>
    <w:tblPr>
      <w:tblInd w:w="0" w:type="dxa"/>
      <w:tblCellMar>
        <w:top w:w="0" w:type="dxa"/>
        <w:left w:w="0" w:type="dxa"/>
        <w:bottom w:w="0" w:type="dxa"/>
        <w:right w:w="0" w:type="dxa"/>
      </w:tblCellMar>
    </w:tblPr>
  </w:style>
  <w:style w:type="paragraph" w:styleId="Subttulo">
    <w:name w:val="Subtitle"/>
    <w:basedOn w:val="Normal"/>
    <w:next w:val="Normal"/>
    <w:link w:val="SubttuloCar"/>
    <w:uiPriority w:val="11"/>
    <w:qFormat/>
    <w:rsid w:val="007906B4"/>
    <w:pPr>
      <w:numPr>
        <w:ilvl w:val="1"/>
      </w:numPr>
      <w:spacing w:line="276" w:lineRule="auto"/>
    </w:pPr>
    <w:rPr>
      <w:rFonts w:eastAsiaTheme="minorEastAsia"/>
      <w:color w:val="5A5A5A" w:themeColor="text1" w:themeTint="A5"/>
      <w:spacing w:val="15"/>
      <w:lang w:val="fr-FR"/>
    </w:rPr>
  </w:style>
  <w:style w:type="character" w:customStyle="1" w:styleId="SubttuloCar">
    <w:name w:val="Subtítulo Car"/>
    <w:basedOn w:val="Fuentedeprrafopredeter"/>
    <w:link w:val="Subttulo"/>
    <w:uiPriority w:val="11"/>
    <w:rsid w:val="007906B4"/>
    <w:rPr>
      <w:rFonts w:eastAsiaTheme="minorEastAsia"/>
      <w:color w:val="5A5A5A" w:themeColor="text1" w:themeTint="A5"/>
      <w:spacing w:val="15"/>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6021801">
      <w:bodyDiv w:val="1"/>
      <w:marLeft w:val="0"/>
      <w:marRight w:val="0"/>
      <w:marTop w:val="0"/>
      <w:marBottom w:val="0"/>
      <w:divBdr>
        <w:top w:val="none" w:sz="0" w:space="0" w:color="auto"/>
        <w:left w:val="none" w:sz="0" w:space="0" w:color="auto"/>
        <w:bottom w:val="none" w:sz="0" w:space="0" w:color="auto"/>
        <w:right w:val="none" w:sz="0" w:space="0" w:color="auto"/>
      </w:divBdr>
    </w:div>
    <w:div w:id="685594639">
      <w:bodyDiv w:val="1"/>
      <w:marLeft w:val="0"/>
      <w:marRight w:val="0"/>
      <w:marTop w:val="0"/>
      <w:marBottom w:val="0"/>
      <w:divBdr>
        <w:top w:val="none" w:sz="0" w:space="0" w:color="auto"/>
        <w:left w:val="none" w:sz="0" w:space="0" w:color="auto"/>
        <w:bottom w:val="none" w:sz="0" w:space="0" w:color="auto"/>
        <w:right w:val="none" w:sz="0" w:space="0" w:color="auto"/>
      </w:divBdr>
    </w:div>
    <w:div w:id="738746639">
      <w:bodyDiv w:val="1"/>
      <w:marLeft w:val="0"/>
      <w:marRight w:val="0"/>
      <w:marTop w:val="0"/>
      <w:marBottom w:val="0"/>
      <w:divBdr>
        <w:top w:val="none" w:sz="0" w:space="0" w:color="auto"/>
        <w:left w:val="none" w:sz="0" w:space="0" w:color="auto"/>
        <w:bottom w:val="none" w:sz="0" w:space="0" w:color="auto"/>
        <w:right w:val="none" w:sz="0" w:space="0" w:color="auto"/>
      </w:divBdr>
      <w:divsChild>
        <w:div w:id="1933470936">
          <w:marLeft w:val="0"/>
          <w:marRight w:val="0"/>
          <w:marTop w:val="0"/>
          <w:marBottom w:val="0"/>
          <w:divBdr>
            <w:top w:val="none" w:sz="0" w:space="0" w:color="auto"/>
            <w:left w:val="none" w:sz="0" w:space="0" w:color="auto"/>
            <w:bottom w:val="none" w:sz="0" w:space="0" w:color="auto"/>
            <w:right w:val="none" w:sz="0" w:space="0" w:color="auto"/>
          </w:divBdr>
        </w:div>
        <w:div w:id="1369603042">
          <w:marLeft w:val="0"/>
          <w:marRight w:val="0"/>
          <w:marTop w:val="0"/>
          <w:marBottom w:val="0"/>
          <w:divBdr>
            <w:top w:val="none" w:sz="0" w:space="0" w:color="auto"/>
            <w:left w:val="none" w:sz="0" w:space="0" w:color="auto"/>
            <w:bottom w:val="none" w:sz="0" w:space="0" w:color="auto"/>
            <w:right w:val="none" w:sz="0" w:space="0" w:color="auto"/>
          </w:divBdr>
        </w:div>
      </w:divsChild>
    </w:div>
    <w:div w:id="828131538">
      <w:bodyDiv w:val="1"/>
      <w:marLeft w:val="0"/>
      <w:marRight w:val="0"/>
      <w:marTop w:val="0"/>
      <w:marBottom w:val="0"/>
      <w:divBdr>
        <w:top w:val="none" w:sz="0" w:space="0" w:color="auto"/>
        <w:left w:val="none" w:sz="0" w:space="0" w:color="auto"/>
        <w:bottom w:val="none" w:sz="0" w:space="0" w:color="auto"/>
        <w:right w:val="none" w:sz="0" w:space="0" w:color="auto"/>
      </w:divBdr>
    </w:div>
    <w:div w:id="856385611">
      <w:bodyDiv w:val="1"/>
      <w:marLeft w:val="0"/>
      <w:marRight w:val="0"/>
      <w:marTop w:val="0"/>
      <w:marBottom w:val="0"/>
      <w:divBdr>
        <w:top w:val="none" w:sz="0" w:space="0" w:color="auto"/>
        <w:left w:val="none" w:sz="0" w:space="0" w:color="auto"/>
        <w:bottom w:val="none" w:sz="0" w:space="0" w:color="auto"/>
        <w:right w:val="none" w:sz="0" w:space="0" w:color="auto"/>
      </w:divBdr>
    </w:div>
    <w:div w:id="959382601">
      <w:bodyDiv w:val="1"/>
      <w:marLeft w:val="0"/>
      <w:marRight w:val="0"/>
      <w:marTop w:val="0"/>
      <w:marBottom w:val="0"/>
      <w:divBdr>
        <w:top w:val="none" w:sz="0" w:space="0" w:color="auto"/>
        <w:left w:val="none" w:sz="0" w:space="0" w:color="auto"/>
        <w:bottom w:val="none" w:sz="0" w:space="0" w:color="auto"/>
        <w:right w:val="none" w:sz="0" w:space="0" w:color="auto"/>
      </w:divBdr>
    </w:div>
    <w:div w:id="985360713">
      <w:bodyDiv w:val="1"/>
      <w:marLeft w:val="0"/>
      <w:marRight w:val="0"/>
      <w:marTop w:val="0"/>
      <w:marBottom w:val="0"/>
      <w:divBdr>
        <w:top w:val="none" w:sz="0" w:space="0" w:color="auto"/>
        <w:left w:val="none" w:sz="0" w:space="0" w:color="auto"/>
        <w:bottom w:val="none" w:sz="0" w:space="0" w:color="auto"/>
        <w:right w:val="none" w:sz="0" w:space="0" w:color="auto"/>
      </w:divBdr>
    </w:div>
    <w:div w:id="1411930153">
      <w:bodyDiv w:val="1"/>
      <w:marLeft w:val="0"/>
      <w:marRight w:val="0"/>
      <w:marTop w:val="0"/>
      <w:marBottom w:val="0"/>
      <w:divBdr>
        <w:top w:val="none" w:sz="0" w:space="0" w:color="auto"/>
        <w:left w:val="none" w:sz="0" w:space="0" w:color="auto"/>
        <w:bottom w:val="none" w:sz="0" w:space="0" w:color="auto"/>
        <w:right w:val="none" w:sz="0" w:space="0" w:color="auto"/>
      </w:divBdr>
    </w:div>
    <w:div w:id="1466661084">
      <w:bodyDiv w:val="1"/>
      <w:marLeft w:val="0"/>
      <w:marRight w:val="0"/>
      <w:marTop w:val="0"/>
      <w:marBottom w:val="0"/>
      <w:divBdr>
        <w:top w:val="none" w:sz="0" w:space="0" w:color="auto"/>
        <w:left w:val="none" w:sz="0" w:space="0" w:color="auto"/>
        <w:bottom w:val="none" w:sz="0" w:space="0" w:color="auto"/>
        <w:right w:val="none" w:sz="0" w:space="0" w:color="auto"/>
      </w:divBdr>
    </w:div>
    <w:div w:id="1486818999">
      <w:bodyDiv w:val="1"/>
      <w:marLeft w:val="0"/>
      <w:marRight w:val="0"/>
      <w:marTop w:val="0"/>
      <w:marBottom w:val="0"/>
      <w:divBdr>
        <w:top w:val="none" w:sz="0" w:space="0" w:color="auto"/>
        <w:left w:val="none" w:sz="0" w:space="0" w:color="auto"/>
        <w:bottom w:val="none" w:sz="0" w:space="0" w:color="auto"/>
        <w:right w:val="none" w:sz="0" w:space="0" w:color="auto"/>
      </w:divBdr>
      <w:divsChild>
        <w:div w:id="1601569181">
          <w:marLeft w:val="0"/>
          <w:marRight w:val="0"/>
          <w:marTop w:val="0"/>
          <w:marBottom w:val="0"/>
          <w:divBdr>
            <w:top w:val="none" w:sz="0" w:space="0" w:color="auto"/>
            <w:left w:val="none" w:sz="0" w:space="0" w:color="auto"/>
            <w:bottom w:val="none" w:sz="0" w:space="0" w:color="auto"/>
            <w:right w:val="none" w:sz="0" w:space="0" w:color="auto"/>
          </w:divBdr>
        </w:div>
        <w:div w:id="1759476617">
          <w:marLeft w:val="0"/>
          <w:marRight w:val="0"/>
          <w:marTop w:val="0"/>
          <w:marBottom w:val="0"/>
          <w:divBdr>
            <w:top w:val="none" w:sz="0" w:space="0" w:color="auto"/>
            <w:left w:val="none" w:sz="0" w:space="0" w:color="auto"/>
            <w:bottom w:val="none" w:sz="0" w:space="0" w:color="auto"/>
            <w:right w:val="none" w:sz="0" w:space="0" w:color="auto"/>
          </w:divBdr>
        </w:div>
      </w:divsChild>
    </w:div>
    <w:div w:id="1515538215">
      <w:bodyDiv w:val="1"/>
      <w:marLeft w:val="0"/>
      <w:marRight w:val="0"/>
      <w:marTop w:val="0"/>
      <w:marBottom w:val="0"/>
      <w:divBdr>
        <w:top w:val="none" w:sz="0" w:space="0" w:color="auto"/>
        <w:left w:val="none" w:sz="0" w:space="0" w:color="auto"/>
        <w:bottom w:val="none" w:sz="0" w:space="0" w:color="auto"/>
        <w:right w:val="none" w:sz="0" w:space="0" w:color="auto"/>
      </w:divBdr>
    </w:div>
    <w:div w:id="1810513033">
      <w:bodyDiv w:val="1"/>
      <w:marLeft w:val="0"/>
      <w:marRight w:val="0"/>
      <w:marTop w:val="0"/>
      <w:marBottom w:val="0"/>
      <w:divBdr>
        <w:top w:val="none" w:sz="0" w:space="0" w:color="auto"/>
        <w:left w:val="none" w:sz="0" w:space="0" w:color="auto"/>
        <w:bottom w:val="none" w:sz="0" w:space="0" w:color="auto"/>
        <w:right w:val="none" w:sz="0" w:space="0" w:color="auto"/>
      </w:divBdr>
    </w:div>
    <w:div w:id="1986472470">
      <w:bodyDiv w:val="1"/>
      <w:marLeft w:val="0"/>
      <w:marRight w:val="0"/>
      <w:marTop w:val="0"/>
      <w:marBottom w:val="0"/>
      <w:divBdr>
        <w:top w:val="none" w:sz="0" w:space="0" w:color="auto"/>
        <w:left w:val="none" w:sz="0" w:space="0" w:color="auto"/>
        <w:bottom w:val="none" w:sz="0" w:space="0" w:color="auto"/>
        <w:right w:val="none" w:sz="0" w:space="0" w:color="auto"/>
      </w:divBdr>
    </w:div>
    <w:div w:id="2029483025">
      <w:bodyDiv w:val="1"/>
      <w:marLeft w:val="0"/>
      <w:marRight w:val="0"/>
      <w:marTop w:val="0"/>
      <w:marBottom w:val="0"/>
      <w:divBdr>
        <w:top w:val="none" w:sz="0" w:space="0" w:color="auto"/>
        <w:left w:val="none" w:sz="0" w:space="0" w:color="auto"/>
        <w:bottom w:val="none" w:sz="0" w:space="0" w:color="auto"/>
        <w:right w:val="none" w:sz="0" w:space="0" w:color="auto"/>
      </w:divBdr>
    </w:div>
    <w:div w:id="21284267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7.xml"/><Relationship Id="rId18" Type="http://schemas.openxmlformats.org/officeDocument/2006/relationships/image" Target="media/image3.png"/><Relationship Id="rId26" Type="http://schemas.openxmlformats.org/officeDocument/2006/relationships/chart" Target="charts/chart17.xml"/><Relationship Id="rId21" Type="http://schemas.openxmlformats.org/officeDocument/2006/relationships/chart" Target="charts/chart12.xml"/><Relationship Id="rId34" Type="http://schemas.openxmlformats.org/officeDocument/2006/relationships/image" Target="media/image11.emf"/><Relationship Id="rId7" Type="http://schemas.openxmlformats.org/officeDocument/2006/relationships/chart" Target="charts/chart1.xml"/><Relationship Id="rId12" Type="http://schemas.openxmlformats.org/officeDocument/2006/relationships/chart" Target="charts/chart6.xml"/><Relationship Id="rId17" Type="http://schemas.openxmlformats.org/officeDocument/2006/relationships/image" Target="media/image2.png"/><Relationship Id="rId25" Type="http://schemas.openxmlformats.org/officeDocument/2006/relationships/chart" Target="charts/chart16.xml"/><Relationship Id="rId33" Type="http://schemas.openxmlformats.org/officeDocument/2006/relationships/image" Target="media/image10.png"/><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png"/><Relationship Id="rId20" Type="http://schemas.openxmlformats.org/officeDocument/2006/relationships/chart" Target="charts/chart11.xml"/><Relationship Id="rId29" Type="http://schemas.openxmlformats.org/officeDocument/2006/relationships/image" Target="media/image6.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hart" Target="charts/chart5.xml"/><Relationship Id="rId24" Type="http://schemas.openxmlformats.org/officeDocument/2006/relationships/chart" Target="charts/chart15.xml"/><Relationship Id="rId32" Type="http://schemas.openxmlformats.org/officeDocument/2006/relationships/image" Target="media/image9.png"/><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hart" Target="charts/chart9.xml"/><Relationship Id="rId23" Type="http://schemas.openxmlformats.org/officeDocument/2006/relationships/chart" Target="charts/chart14.xml"/><Relationship Id="rId28" Type="http://schemas.openxmlformats.org/officeDocument/2006/relationships/image" Target="media/image5.png"/><Relationship Id="rId36" Type="http://schemas.openxmlformats.org/officeDocument/2006/relationships/image" Target="media/image13.png"/><Relationship Id="rId10" Type="http://schemas.openxmlformats.org/officeDocument/2006/relationships/chart" Target="charts/chart4.xml"/><Relationship Id="rId19" Type="http://schemas.openxmlformats.org/officeDocument/2006/relationships/chart" Target="charts/chart10.xml"/><Relationship Id="rId31" Type="http://schemas.openxmlformats.org/officeDocument/2006/relationships/image" Target="media/image8.png"/><Relationship Id="rId4" Type="http://schemas.openxmlformats.org/officeDocument/2006/relationships/webSettings" Target="webSettings.xml"/><Relationship Id="rId9" Type="http://schemas.openxmlformats.org/officeDocument/2006/relationships/chart" Target="charts/chart3.xml"/><Relationship Id="rId14" Type="http://schemas.openxmlformats.org/officeDocument/2006/relationships/chart" Target="charts/chart8.xml"/><Relationship Id="rId22" Type="http://schemas.openxmlformats.org/officeDocument/2006/relationships/chart" Target="charts/chart13.xml"/><Relationship Id="rId27" Type="http://schemas.openxmlformats.org/officeDocument/2006/relationships/header" Target="header1.xml"/><Relationship Id="rId30" Type="http://schemas.openxmlformats.org/officeDocument/2006/relationships/image" Target="media/image7.png"/><Relationship Id="rId35" Type="http://schemas.openxmlformats.org/officeDocument/2006/relationships/image" Target="media/image12.emf"/><Relationship Id="rId8" Type="http://schemas.openxmlformats.org/officeDocument/2006/relationships/chart" Target="charts/chart2.xml"/><Relationship Id="rId3" Type="http://schemas.openxmlformats.org/officeDocument/2006/relationships/settings" Target="settings.xml"/></Relationships>
</file>

<file path=word/_rels/header1.xml.rels><?xml version="1.0" encoding="UTF-8" standalone="yes"?>
<Relationships xmlns="http://schemas.openxmlformats.org/package/2006/relationships"><Relationship Id="rId1" Type="http://schemas.openxmlformats.org/officeDocument/2006/relationships/image" Target="media/image4.jpg"/></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Excel_Worksheet5.xlsx"/></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Excel_Worksheet6.xlsx"/></Relationships>
</file>

<file path=word/charts/_rels/chart8.xml.rels><?xml version="1.0" encoding="UTF-8" standalone="yes"?>
<Relationships xmlns="http://schemas.openxmlformats.org/package/2006/relationships"><Relationship Id="rId1" Type="http://schemas.openxmlformats.org/officeDocument/2006/relationships/package" Target="../embeddings/Microsoft_Excel_Worksheet7.xlsx"/></Relationships>
</file>

<file path=word/charts/_rels/chart9.xml.rels><?xml version="1.0" encoding="UTF-8" standalone="yes"?>
<Relationships xmlns="http://schemas.openxmlformats.org/package/2006/relationships"><Relationship Id="rId3" Type="http://schemas.openxmlformats.org/officeDocument/2006/relationships/oleObject" Target="file:///C:\Users\PLANEACION4\Documents\PRESIDENCIA\2026\Ejes%20por%20&#225;rea.xlsx" TargetMode="External"/><Relationship Id="rId2" Type="http://schemas.microsoft.com/office/2011/relationships/chartColorStyle" Target="colors1.xml"/><Relationship Id="rId1" Type="http://schemas.microsoft.com/office/2011/relationships/chartStyle" Target="style1.xml"/></Relationships>
</file>

<file path=word/charts/_rels/chart10.xml.rels><?xml version="1.0" encoding="UTF-8" standalone="yes"?>
<Relationships xmlns="http://schemas.openxmlformats.org/package/2006/relationships"><Relationship Id="rId3" Type="http://schemas.openxmlformats.org/officeDocument/2006/relationships/oleObject" Target="file:///C:\Users\PLANEACION4\Documents\PRESIDENCIA\2026\Ejes%20por%20&#225;rea.xlsx" TargetMode="External"/><Relationship Id="rId2" Type="http://schemas.microsoft.com/office/2011/relationships/chartColorStyle" Target="colors2.xml"/><Relationship Id="rId1" Type="http://schemas.microsoft.com/office/2011/relationships/chartStyle" Target="style2.xml"/></Relationships>
</file>

<file path=word/charts/_rels/chart11.xml.rels><?xml version="1.0" encoding="UTF-8" standalone="yes"?>
<Relationships xmlns="http://schemas.openxmlformats.org/package/2006/relationships"><Relationship Id="rId3" Type="http://schemas.openxmlformats.org/officeDocument/2006/relationships/package" Target="../embeddings/Microsoft_Excel_Worksheet8.xlsx"/><Relationship Id="rId2" Type="http://schemas.microsoft.com/office/2011/relationships/chartColorStyle" Target="colors3.xml"/><Relationship Id="rId1" Type="http://schemas.microsoft.com/office/2011/relationships/chartStyle" Target="style3.xml"/></Relationships>
</file>

<file path=word/charts/_rels/chart12.xml.rels><?xml version="1.0" encoding="UTF-8" standalone="yes"?>
<Relationships xmlns="http://schemas.openxmlformats.org/package/2006/relationships"><Relationship Id="rId3" Type="http://schemas.openxmlformats.org/officeDocument/2006/relationships/package" Target="../embeddings/Microsoft_Excel_Worksheet9.xlsx"/><Relationship Id="rId2" Type="http://schemas.microsoft.com/office/2011/relationships/chartColorStyle" Target="colors4.xml"/><Relationship Id="rId1" Type="http://schemas.microsoft.com/office/2011/relationships/chartStyle" Target="style4.xml"/></Relationships>
</file>

<file path=word/charts/_rels/chart13.xml.rels><?xml version="1.0" encoding="UTF-8" standalone="yes"?>
<Relationships xmlns="http://schemas.openxmlformats.org/package/2006/relationships"><Relationship Id="rId3" Type="http://schemas.openxmlformats.org/officeDocument/2006/relationships/oleObject" Target="file:///C:\Users\PLANEACION4\Documents\PRESIDENCIA\2026\Ejes%20por%20&#225;rea.xlsx" TargetMode="External"/><Relationship Id="rId2" Type="http://schemas.microsoft.com/office/2011/relationships/chartColorStyle" Target="colors5.xml"/><Relationship Id="rId1" Type="http://schemas.microsoft.com/office/2011/relationships/chartStyle" Target="style5.xml"/></Relationships>
</file>

<file path=word/charts/_rels/chart14.xml.rels><?xml version="1.0" encoding="UTF-8" standalone="yes"?>
<Relationships xmlns="http://schemas.openxmlformats.org/package/2006/relationships"><Relationship Id="rId3" Type="http://schemas.openxmlformats.org/officeDocument/2006/relationships/package" Target="../embeddings/Microsoft_Excel_Worksheet10.xlsx"/><Relationship Id="rId2" Type="http://schemas.microsoft.com/office/2011/relationships/chartColorStyle" Target="colors6.xml"/><Relationship Id="rId1" Type="http://schemas.microsoft.com/office/2011/relationships/chartStyle" Target="style6.xml"/></Relationships>
</file>

<file path=word/charts/_rels/chart15.xml.rels><?xml version="1.0" encoding="UTF-8" standalone="yes"?>
<Relationships xmlns="http://schemas.openxmlformats.org/package/2006/relationships"><Relationship Id="rId3" Type="http://schemas.openxmlformats.org/officeDocument/2006/relationships/oleObject" Target="Libro1" TargetMode="External"/><Relationship Id="rId2" Type="http://schemas.microsoft.com/office/2011/relationships/chartColorStyle" Target="colors7.xml"/><Relationship Id="rId1" Type="http://schemas.microsoft.com/office/2011/relationships/chartStyle" Target="style7.xml"/></Relationships>
</file>

<file path=word/charts/_rels/chart16.xml.rels><?xml version="1.0" encoding="UTF-8" standalone="yes"?>
<Relationships xmlns="http://schemas.openxmlformats.org/package/2006/relationships"><Relationship Id="rId3" Type="http://schemas.openxmlformats.org/officeDocument/2006/relationships/oleObject" Target="file:///C:\Users\PLANEACION4\Documents\PRESIDENCIA\2026\Ejes%20por%20&#225;rea.xlsx" TargetMode="External"/><Relationship Id="rId2" Type="http://schemas.microsoft.com/office/2011/relationships/chartColorStyle" Target="colors8.xml"/><Relationship Id="rId1" Type="http://schemas.microsoft.com/office/2011/relationships/chartStyle" Target="style8.xml"/></Relationships>
</file>

<file path=word/charts/_rels/chart17.xml.rels><?xml version="1.0" encoding="UTF-8" standalone="yes"?>
<Relationships xmlns="http://schemas.openxmlformats.org/package/2006/relationships"><Relationship Id="rId3" Type="http://schemas.openxmlformats.org/officeDocument/2006/relationships/oleObject" Target="file:///C:\Users\PLANEACION4\Documents\PRESIDENCIA\2026\Ejes%20por%20&#225;rea.xlsx" TargetMode="External"/><Relationship Id="rId2" Type="http://schemas.microsoft.com/office/2011/relationships/chartColorStyle" Target="colors9.xml"/><Relationship Id="rId1" Type="http://schemas.microsoft.com/office/2011/relationships/chartStyle" Target="style9.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a:lstStyle/>
          <a:p>
            <a:pPr>
              <a:defRPr sz="1800" b="1" i="0" u="none" strike="noStrike">
                <a:solidFill>
                  <a:srgbClr val="A12244"/>
                </a:solidFill>
                <a:latin typeface="Arial"/>
              </a:defRPr>
            </a:pPr>
            <a:r>
              <a:rPr lang="es-MX" sz="1400" b="1" i="0" u="none" strike="noStrike">
                <a:solidFill>
                  <a:srgbClr val="A12244"/>
                </a:solidFill>
                <a:latin typeface="Arial"/>
              </a:rPr>
              <a:t>Afiliación a servicios de salud</a:t>
            </a:r>
          </a:p>
        </c:rich>
      </c:tx>
      <c:layout>
        <c:manualLayout>
          <c:xMode val="edge"/>
          <c:yMode val="edge"/>
          <c:x val="2.1775800000000001E-2"/>
          <c:y val="0"/>
          <c:w val="0.95644799999999996"/>
          <c:h val="0.283165"/>
        </c:manualLayout>
      </c:layout>
      <c:overlay val="1"/>
      <c:spPr>
        <a:noFill/>
        <a:effectLst/>
      </c:spPr>
    </c:title>
    <c:autoTitleDeleted val="0"/>
    <c:plotArea>
      <c:layout>
        <c:manualLayout>
          <c:layoutTarget val="inner"/>
          <c:xMode val="edge"/>
          <c:yMode val="edge"/>
          <c:x val="0.233015"/>
          <c:y val="0.283165"/>
          <c:w val="0.53396999999999994"/>
          <c:h val="0.53370499999999998"/>
        </c:manualLayout>
      </c:layout>
      <c:pieChart>
        <c:varyColors val="0"/>
        <c:ser>
          <c:idx val="0"/>
          <c:order val="0"/>
          <c:tx>
            <c:strRef>
              <c:f>Sheet1!$A$2</c:f>
              <c:strCache>
                <c:ptCount val="1"/>
                <c:pt idx="0">
                  <c:v>Afiliación a servicios de salud</c:v>
                </c:pt>
              </c:strCache>
            </c:strRef>
          </c:tx>
          <c:spPr>
            <a:solidFill>
              <a:srgbClr val="A12244"/>
            </a:solidFill>
            <a:ln w="19050" cap="flat">
              <a:solidFill>
                <a:srgbClr val="FFFFFF"/>
              </a:solidFill>
              <a:prstDash val="solid"/>
              <a:round/>
            </a:ln>
            <a:effectLst/>
          </c:spPr>
          <c:dPt>
            <c:idx val="0"/>
            <c:bubble3D val="0"/>
            <c:extLst>
              <c:ext xmlns:c16="http://schemas.microsoft.com/office/drawing/2014/chart" uri="{C3380CC4-5D6E-409C-BE32-E72D297353CC}">
                <c16:uniqueId val="{00000000-7FC8-4E9A-B5A2-9E69C92C9803}"/>
              </c:ext>
            </c:extLst>
          </c:dPt>
          <c:dPt>
            <c:idx val="1"/>
            <c:bubble3D val="0"/>
            <c:spPr>
              <a:solidFill>
                <a:srgbClr val="C49955"/>
              </a:solidFill>
              <a:ln w="19050" cap="flat">
                <a:solidFill>
                  <a:srgbClr val="FFFFFF"/>
                </a:solidFill>
                <a:prstDash val="solid"/>
                <a:round/>
              </a:ln>
              <a:effectLst/>
            </c:spPr>
            <c:extLst>
              <c:ext xmlns:c16="http://schemas.microsoft.com/office/drawing/2014/chart" uri="{C3380CC4-5D6E-409C-BE32-E72D297353CC}">
                <c16:uniqueId val="{00000002-7FC8-4E9A-B5A2-9E69C92C9803}"/>
              </c:ext>
            </c:extLst>
          </c:dPt>
          <c:dPt>
            <c:idx val="2"/>
            <c:bubble3D val="0"/>
            <c:spPr>
              <a:solidFill>
                <a:schemeClr val="accent3"/>
              </a:solidFill>
              <a:ln w="19050" cap="flat">
                <a:solidFill>
                  <a:srgbClr val="FFFFFF"/>
                </a:solidFill>
                <a:prstDash val="solid"/>
                <a:round/>
              </a:ln>
              <a:effectLst/>
            </c:spPr>
            <c:extLst>
              <c:ext xmlns:c16="http://schemas.microsoft.com/office/drawing/2014/chart" uri="{C3380CC4-5D6E-409C-BE32-E72D297353CC}">
                <c16:uniqueId val="{00000004-7FC8-4E9A-B5A2-9E69C92C9803}"/>
              </c:ext>
            </c:extLst>
          </c:dPt>
          <c:dPt>
            <c:idx val="3"/>
            <c:bubble3D val="0"/>
            <c:spPr>
              <a:solidFill>
                <a:schemeClr val="accent4"/>
              </a:solidFill>
              <a:ln w="19050" cap="flat">
                <a:solidFill>
                  <a:srgbClr val="FFFFFF"/>
                </a:solidFill>
                <a:prstDash val="solid"/>
                <a:round/>
              </a:ln>
              <a:effectLst/>
            </c:spPr>
            <c:extLst>
              <c:ext xmlns:c16="http://schemas.microsoft.com/office/drawing/2014/chart" uri="{C3380CC4-5D6E-409C-BE32-E72D297353CC}">
                <c16:uniqueId val="{00000006-7FC8-4E9A-B5A2-9E69C92C9803}"/>
              </c:ext>
            </c:extLst>
          </c:dPt>
          <c:dLbls>
            <c:dLbl>
              <c:idx val="0"/>
              <c:layout>
                <c:manualLayout>
                  <c:x val="-0.16789668869516311"/>
                  <c:y val="-0.14423578594064901"/>
                </c:manualLayout>
              </c:layout>
              <c:tx>
                <c:rich>
                  <a:bodyPr/>
                  <a:lstStyle/>
                  <a:p>
                    <a:pPr>
                      <a:defRPr sz="900" b="1" i="0" u="none" strike="noStrike">
                        <a:solidFill>
                          <a:srgbClr val="F2F2F2"/>
                        </a:solidFill>
                        <a:latin typeface="Arial"/>
                      </a:defRPr>
                    </a:pPr>
                    <a:r>
                      <a:rPr lang="en-US"/>
                      <a:t>13,653</a:t>
                    </a:r>
                  </a:p>
                </c:rich>
              </c:tx>
              <c:numFmt formatCode="0" sourceLinked="0"/>
              <c:spPr/>
              <c:dLblPos val="bestFit"/>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7FC8-4E9A-B5A2-9E69C92C9803}"/>
                </c:ext>
              </c:extLst>
            </c:dLbl>
            <c:dLbl>
              <c:idx val="1"/>
              <c:layout>
                <c:manualLayout>
                  <c:x val="0.13764880952380945"/>
                  <c:y val="0.11037107516650801"/>
                </c:manualLayout>
              </c:layout>
              <c:tx>
                <c:rich>
                  <a:bodyPr/>
                  <a:lstStyle/>
                  <a:p>
                    <a:pPr>
                      <a:defRPr sz="900" b="1" i="0" u="none" strike="noStrike">
                        <a:solidFill>
                          <a:schemeClr val="bg1"/>
                        </a:solidFill>
                        <a:latin typeface="Arial"/>
                      </a:defRPr>
                    </a:pPr>
                    <a:r>
                      <a:rPr lang="en-US"/>
                      <a:t>4,673</a:t>
                    </a:r>
                  </a:p>
                </c:rich>
              </c:tx>
              <c:numFmt formatCode="0" sourceLinked="0"/>
              <c:spPr/>
              <c:dLblPos val="bestFit"/>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7FC8-4E9A-B5A2-9E69C92C9803}"/>
                </c:ext>
              </c:extLst>
            </c:dLbl>
            <c:dLbl>
              <c:idx val="2"/>
              <c:numFmt formatCode="0" sourceLinked="0"/>
              <c:spPr/>
              <c:txPr>
                <a:bodyPr/>
                <a:lstStyle/>
                <a:p>
                  <a:pPr>
                    <a:defRPr sz="900" b="1" i="0" u="none" strike="noStrike">
                      <a:solidFill>
                        <a:srgbClr val="F2F2F2"/>
                      </a:solidFill>
                      <a:latin typeface="Arial"/>
                    </a:defRPr>
                  </a:pPr>
                  <a:endParaRPr lang="en-US"/>
                </a:p>
              </c:txPr>
              <c:dLblPos val="inEnd"/>
              <c:showLegendKey val="0"/>
              <c:showVal val="1"/>
              <c:showCatName val="0"/>
              <c:showSerName val="0"/>
              <c:showPercent val="0"/>
              <c:showBubbleSize val="0"/>
              <c:extLst>
                <c:ext xmlns:c16="http://schemas.microsoft.com/office/drawing/2014/chart" uri="{C3380CC4-5D6E-409C-BE32-E72D297353CC}">
                  <c16:uniqueId val="{00000004-7FC8-4E9A-B5A2-9E69C92C9803}"/>
                </c:ext>
              </c:extLst>
            </c:dLbl>
            <c:dLbl>
              <c:idx val="3"/>
              <c:numFmt formatCode="0" sourceLinked="0"/>
              <c:spPr/>
              <c:txPr>
                <a:bodyPr/>
                <a:lstStyle/>
                <a:p>
                  <a:pPr>
                    <a:defRPr sz="900" b="1" i="0" u="none" strike="noStrike">
                      <a:solidFill>
                        <a:srgbClr val="F2F2F2"/>
                      </a:solidFill>
                      <a:latin typeface="Arial"/>
                    </a:defRPr>
                  </a:pPr>
                  <a:endParaRPr lang="en-US"/>
                </a:p>
              </c:txPr>
              <c:dLblPos val="inEnd"/>
              <c:showLegendKey val="0"/>
              <c:showVal val="1"/>
              <c:showCatName val="0"/>
              <c:showSerName val="0"/>
              <c:showPercent val="0"/>
              <c:showBubbleSize val="0"/>
              <c:extLst>
                <c:ext xmlns:c16="http://schemas.microsoft.com/office/drawing/2014/chart" uri="{C3380CC4-5D6E-409C-BE32-E72D297353CC}">
                  <c16:uniqueId val="{00000006-7FC8-4E9A-B5A2-9E69C92C9803}"/>
                </c:ext>
              </c:extLst>
            </c:dLbl>
            <c:numFmt formatCode="0" sourceLinked="0"/>
            <c:spPr>
              <a:noFill/>
              <a:ln>
                <a:noFill/>
              </a:ln>
              <a:effectLst/>
            </c:spPr>
            <c:txPr>
              <a:bodyPr/>
              <a:lstStyle/>
              <a:p>
                <a:pPr>
                  <a:defRPr sz="900" b="1" i="0" u="none" strike="noStrike">
                    <a:solidFill>
                      <a:srgbClr val="F2F2F2"/>
                    </a:solidFill>
                    <a:latin typeface="Arial"/>
                  </a:defRPr>
                </a:pPr>
                <a:endParaRPr lang="en-US"/>
              </a:p>
            </c:txPr>
            <c:dLblPos val="inEnd"/>
            <c:showLegendKey val="0"/>
            <c:showVal val="1"/>
            <c:showCatName val="0"/>
            <c:showSerName val="0"/>
            <c:showPercent val="0"/>
            <c:showBubbleSize val="0"/>
            <c:showLeaderLines val="1"/>
            <c:leaderLines>
              <c:spPr>
                <a:ln w="9525" cap="flat">
                  <a:solidFill>
                    <a:srgbClr val="A6A6A6"/>
                  </a:solidFill>
                  <a:prstDash val="solid"/>
                  <a:round/>
                </a:ln>
                <a:effectLst/>
              </c:spPr>
            </c:leaderLines>
            <c:extLst>
              <c:ext xmlns:c15="http://schemas.microsoft.com/office/drawing/2012/chart" uri="{CE6537A1-D6FC-4f65-9D91-7224C49458BB}"/>
            </c:extLst>
          </c:dLbls>
          <c:cat>
            <c:strRef>
              <c:f>Sheet1!$B$1:$C$1</c:f>
              <c:strCache>
                <c:ptCount val="2"/>
                <c:pt idx="0">
                  <c:v>Población afiliada</c:v>
                </c:pt>
                <c:pt idx="1">
                  <c:v>Población sin afiliación</c:v>
                </c:pt>
              </c:strCache>
            </c:strRef>
          </c:cat>
          <c:val>
            <c:numRef>
              <c:f>Sheet1!$B$2:$C$2</c:f>
              <c:numCache>
                <c:formatCode>General</c:formatCode>
                <c:ptCount val="2"/>
                <c:pt idx="0">
                  <c:v>13653</c:v>
                </c:pt>
                <c:pt idx="1">
                  <c:v>4673</c:v>
                </c:pt>
              </c:numCache>
            </c:numRef>
          </c:val>
          <c:extLst>
            <c:ext xmlns:c16="http://schemas.microsoft.com/office/drawing/2014/chart" uri="{C3380CC4-5D6E-409C-BE32-E72D297353CC}">
              <c16:uniqueId val="{00000007-7FC8-4E9A-B5A2-9E69C92C9803}"/>
            </c:ext>
          </c:extLst>
        </c:ser>
        <c:dLbls>
          <c:showLegendKey val="0"/>
          <c:showVal val="0"/>
          <c:showCatName val="0"/>
          <c:showSerName val="0"/>
          <c:showPercent val="0"/>
          <c:showBubbleSize val="0"/>
          <c:showLeaderLines val="1"/>
        </c:dLbls>
        <c:firstSliceAng val="0"/>
      </c:pieChart>
      <c:spPr>
        <a:noFill/>
        <a:ln w="12700" cap="flat">
          <a:noFill/>
          <a:miter lim="400000"/>
        </a:ln>
        <a:effectLst/>
      </c:spPr>
    </c:plotArea>
    <c:legend>
      <c:legendPos val="b"/>
      <c:layout>
        <c:manualLayout>
          <c:xMode val="edge"/>
          <c:yMode val="edge"/>
          <c:x val="0"/>
          <c:y val="0.95056600000000002"/>
          <c:w val="1"/>
          <c:h val="4.9433699999999997E-2"/>
        </c:manualLayout>
      </c:layout>
      <c:overlay val="1"/>
      <c:spPr>
        <a:noFill/>
        <a:ln w="12700" cap="flat">
          <a:noFill/>
          <a:miter lim="400000"/>
        </a:ln>
        <a:effectLst/>
      </c:spPr>
      <c:txPr>
        <a:bodyPr rot="0"/>
        <a:lstStyle/>
        <a:p>
          <a:pPr>
            <a:defRPr sz="900" b="0" i="0" u="none" strike="noStrike">
              <a:solidFill>
                <a:srgbClr val="000000"/>
              </a:solidFill>
              <a:latin typeface="Arial"/>
            </a:defRPr>
          </a:pPr>
          <a:endParaRPr lang="en-US"/>
        </a:p>
      </c:txPr>
    </c:legend>
    <c:plotVisOnly val="1"/>
    <c:dispBlanksAs val="gap"/>
    <c:showDLblsOverMax val="1"/>
  </c:chart>
  <c:spPr>
    <a:solidFill>
      <a:srgbClr val="FFFFFF"/>
    </a:solidFill>
    <a:ln w="12700" cap="flat">
      <a:solidFill>
        <a:srgbClr val="D9D9D9"/>
      </a:solidFill>
      <a:prstDash val="solid"/>
      <a:round/>
    </a:ln>
    <a:effectLst/>
  </c:sp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1"/>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a:lstStyle/>
          <a:p>
            <a:pPr>
              <a:defRPr sz="1600" b="1" i="0" u="none" strike="noStrike">
                <a:solidFill>
                  <a:srgbClr val="A12244"/>
                </a:solidFill>
                <a:latin typeface="Arial"/>
              </a:defRPr>
            </a:pPr>
            <a:r>
              <a:rPr lang="es-MX" sz="1400" b="1" i="0" u="none" strike="noStrike">
                <a:solidFill>
                  <a:srgbClr val="A12244"/>
                </a:solidFill>
                <a:latin typeface="Arial"/>
              </a:rPr>
              <a:t>Discapacidad</a:t>
            </a:r>
          </a:p>
        </c:rich>
      </c:tx>
      <c:layout>
        <c:manualLayout>
          <c:xMode val="edge"/>
          <c:yMode val="edge"/>
          <c:x val="0.35563600000000001"/>
          <c:y val="0"/>
          <c:w val="0.28872700000000001"/>
          <c:h val="0.119924"/>
        </c:manualLayout>
      </c:layout>
      <c:overlay val="1"/>
      <c:spPr>
        <a:noFill/>
        <a:effectLst/>
      </c:spPr>
    </c:title>
    <c:autoTitleDeleted val="0"/>
    <c:plotArea>
      <c:layout>
        <c:manualLayout>
          <c:layoutTarget val="inner"/>
          <c:xMode val="edge"/>
          <c:yMode val="edge"/>
          <c:x val="0.30524200000000001"/>
          <c:y val="0.119924"/>
          <c:w val="0.389515"/>
          <c:h val="0.55369000000000002"/>
        </c:manualLayout>
      </c:layout>
      <c:pieChart>
        <c:varyColors val="0"/>
        <c:ser>
          <c:idx val="0"/>
          <c:order val="0"/>
          <c:tx>
            <c:strRef>
              <c:f>Sheet1!$A$2</c:f>
              <c:strCache>
                <c:ptCount val="1"/>
                <c:pt idx="0">
                  <c:v>Discapacidad</c:v>
                </c:pt>
              </c:strCache>
            </c:strRef>
          </c:tx>
          <c:spPr>
            <a:solidFill>
              <a:srgbClr val="A12244"/>
            </a:solidFill>
            <a:ln w="19050" cap="flat">
              <a:solidFill>
                <a:srgbClr val="FFFFFF"/>
              </a:solidFill>
              <a:prstDash val="solid"/>
              <a:round/>
            </a:ln>
            <a:effectLst/>
          </c:spPr>
          <c:dPt>
            <c:idx val="0"/>
            <c:bubble3D val="0"/>
            <c:extLst>
              <c:ext xmlns:c16="http://schemas.microsoft.com/office/drawing/2014/chart" uri="{C3380CC4-5D6E-409C-BE32-E72D297353CC}">
                <c16:uniqueId val="{00000000-2367-4665-9C0B-99830666C860}"/>
              </c:ext>
            </c:extLst>
          </c:dPt>
          <c:dPt>
            <c:idx val="1"/>
            <c:bubble3D val="0"/>
            <c:spPr>
              <a:solidFill>
                <a:srgbClr val="C49955"/>
              </a:solidFill>
              <a:ln w="19050" cap="flat">
                <a:solidFill>
                  <a:srgbClr val="FFFFFF"/>
                </a:solidFill>
                <a:prstDash val="solid"/>
                <a:round/>
              </a:ln>
              <a:effectLst/>
            </c:spPr>
            <c:extLst>
              <c:ext xmlns:c16="http://schemas.microsoft.com/office/drawing/2014/chart" uri="{C3380CC4-5D6E-409C-BE32-E72D297353CC}">
                <c16:uniqueId val="{00000002-2367-4665-9C0B-99830666C860}"/>
              </c:ext>
            </c:extLst>
          </c:dPt>
          <c:dPt>
            <c:idx val="2"/>
            <c:bubble3D val="0"/>
            <c:spPr>
              <a:solidFill>
                <a:srgbClr val="C49955"/>
              </a:solidFill>
              <a:ln w="19050" cap="flat">
                <a:solidFill>
                  <a:srgbClr val="FFFFFF"/>
                </a:solidFill>
                <a:prstDash val="solid"/>
                <a:round/>
              </a:ln>
              <a:effectLst/>
            </c:spPr>
            <c:extLst>
              <c:ext xmlns:c16="http://schemas.microsoft.com/office/drawing/2014/chart" uri="{C3380CC4-5D6E-409C-BE32-E72D297353CC}">
                <c16:uniqueId val="{00000004-2367-4665-9C0B-99830666C860}"/>
              </c:ext>
            </c:extLst>
          </c:dPt>
          <c:dPt>
            <c:idx val="3"/>
            <c:bubble3D val="0"/>
            <c:spPr>
              <a:solidFill>
                <a:srgbClr val="C49955"/>
              </a:solidFill>
              <a:ln w="19050" cap="flat">
                <a:solidFill>
                  <a:srgbClr val="FFFFFF"/>
                </a:solidFill>
                <a:prstDash val="solid"/>
                <a:round/>
              </a:ln>
              <a:effectLst/>
            </c:spPr>
            <c:extLst>
              <c:ext xmlns:c16="http://schemas.microsoft.com/office/drawing/2014/chart" uri="{C3380CC4-5D6E-409C-BE32-E72D297353CC}">
                <c16:uniqueId val="{00000006-2367-4665-9C0B-99830666C860}"/>
              </c:ext>
            </c:extLst>
          </c:dPt>
          <c:dLbls>
            <c:dLbl>
              <c:idx val="0"/>
              <c:tx>
                <c:rich>
                  <a:bodyPr/>
                  <a:lstStyle/>
                  <a:p>
                    <a:pPr>
                      <a:defRPr sz="900" b="1" i="0" u="none" strike="noStrike">
                        <a:solidFill>
                          <a:srgbClr val="F2F2F2"/>
                        </a:solidFill>
                        <a:latin typeface="Arial"/>
                      </a:defRPr>
                    </a:pPr>
                    <a:r>
                      <a:rPr lang="en-US"/>
                      <a:t>3923</a:t>
                    </a:r>
                  </a:p>
                  <a:p>
                    <a:pPr>
                      <a:defRPr sz="900" b="1" i="0" u="none" strike="noStrike">
                        <a:solidFill>
                          <a:srgbClr val="F2F2F2"/>
                        </a:solidFill>
                        <a:latin typeface="Arial"/>
                      </a:defRPr>
                    </a:pPr>
                    <a:endParaRPr lang="en-US"/>
                  </a:p>
                </c:rich>
              </c:tx>
              <c:numFmt formatCode="0" sourceLinked="0"/>
              <c:spPr/>
              <c:dLblPos val="in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2367-4665-9C0B-99830666C860}"/>
                </c:ext>
              </c:extLst>
            </c:dLbl>
            <c:dLbl>
              <c:idx val="1"/>
              <c:numFmt formatCode="0" sourceLinked="0"/>
              <c:spPr/>
              <c:txPr>
                <a:bodyPr/>
                <a:lstStyle/>
                <a:p>
                  <a:pPr>
                    <a:defRPr sz="900" b="1" i="0" u="none" strike="noStrike">
                      <a:solidFill>
                        <a:srgbClr val="F2F2F2"/>
                      </a:solidFill>
                      <a:latin typeface="Arial"/>
                    </a:defRPr>
                  </a:pPr>
                  <a:endParaRPr lang="en-US"/>
                </a:p>
              </c:txPr>
              <c:dLblPos val="inEnd"/>
              <c:showLegendKey val="0"/>
              <c:showVal val="1"/>
              <c:showCatName val="0"/>
              <c:showSerName val="0"/>
              <c:showPercent val="0"/>
              <c:showBubbleSize val="0"/>
              <c:extLst>
                <c:ext xmlns:c16="http://schemas.microsoft.com/office/drawing/2014/chart" uri="{C3380CC4-5D6E-409C-BE32-E72D297353CC}">
                  <c16:uniqueId val="{00000002-2367-4665-9C0B-99830666C860}"/>
                </c:ext>
              </c:extLst>
            </c:dLbl>
            <c:dLbl>
              <c:idx val="2"/>
              <c:numFmt formatCode="0" sourceLinked="0"/>
              <c:spPr/>
              <c:txPr>
                <a:bodyPr/>
                <a:lstStyle/>
                <a:p>
                  <a:pPr>
                    <a:defRPr sz="900" b="1" i="0" u="none" strike="noStrike">
                      <a:solidFill>
                        <a:srgbClr val="F2F2F2"/>
                      </a:solidFill>
                      <a:latin typeface="Arial"/>
                    </a:defRPr>
                  </a:pPr>
                  <a:endParaRPr lang="en-US"/>
                </a:p>
              </c:txPr>
              <c:dLblPos val="inEnd"/>
              <c:showLegendKey val="0"/>
              <c:showVal val="1"/>
              <c:showCatName val="0"/>
              <c:showSerName val="0"/>
              <c:showPercent val="0"/>
              <c:showBubbleSize val="0"/>
              <c:extLst>
                <c:ext xmlns:c16="http://schemas.microsoft.com/office/drawing/2014/chart" uri="{C3380CC4-5D6E-409C-BE32-E72D297353CC}">
                  <c16:uniqueId val="{00000004-2367-4665-9C0B-99830666C860}"/>
                </c:ext>
              </c:extLst>
            </c:dLbl>
            <c:dLbl>
              <c:idx val="3"/>
              <c:numFmt formatCode="0" sourceLinked="0"/>
              <c:spPr/>
              <c:txPr>
                <a:bodyPr/>
                <a:lstStyle/>
                <a:p>
                  <a:pPr>
                    <a:defRPr sz="900" b="1" i="0" u="none" strike="noStrike">
                      <a:solidFill>
                        <a:srgbClr val="F2F2F2"/>
                      </a:solidFill>
                      <a:latin typeface="Arial"/>
                    </a:defRPr>
                  </a:pPr>
                  <a:endParaRPr lang="en-US"/>
                </a:p>
              </c:txPr>
              <c:dLblPos val="inEnd"/>
              <c:showLegendKey val="0"/>
              <c:showVal val="1"/>
              <c:showCatName val="0"/>
              <c:showSerName val="0"/>
              <c:showPercent val="0"/>
              <c:showBubbleSize val="0"/>
              <c:extLst>
                <c:ext xmlns:c16="http://schemas.microsoft.com/office/drawing/2014/chart" uri="{C3380CC4-5D6E-409C-BE32-E72D297353CC}">
                  <c16:uniqueId val="{00000006-2367-4665-9C0B-99830666C860}"/>
                </c:ext>
              </c:extLst>
            </c:dLbl>
            <c:numFmt formatCode="0" sourceLinked="0"/>
            <c:spPr>
              <a:noFill/>
              <a:ln>
                <a:noFill/>
              </a:ln>
              <a:effectLst/>
            </c:spPr>
            <c:txPr>
              <a:bodyPr/>
              <a:lstStyle/>
              <a:p>
                <a:pPr>
                  <a:defRPr sz="900" b="1" i="0" u="none" strike="noStrike">
                    <a:solidFill>
                      <a:srgbClr val="F2F2F2"/>
                    </a:solidFill>
                    <a:latin typeface="Arial"/>
                  </a:defRPr>
                </a:pPr>
                <a:endParaRPr lang="en-US"/>
              </a:p>
            </c:txPr>
            <c:dLblPos val="inEnd"/>
            <c:showLegendKey val="0"/>
            <c:showVal val="1"/>
            <c:showCatName val="0"/>
            <c:showSerName val="0"/>
            <c:showPercent val="0"/>
            <c:showBubbleSize val="0"/>
            <c:showLeaderLines val="1"/>
            <c:leaderLines>
              <c:spPr>
                <a:ln w="9525" cap="flat">
                  <a:solidFill>
                    <a:srgbClr val="A6A6A6"/>
                  </a:solidFill>
                  <a:prstDash val="solid"/>
                  <a:round/>
                </a:ln>
                <a:effectLst/>
              </c:spPr>
            </c:leaderLines>
            <c:extLst>
              <c:ext xmlns:c15="http://schemas.microsoft.com/office/drawing/2012/chart" uri="{CE6537A1-D6FC-4f65-9D91-7224C49458BB}"/>
            </c:extLst>
          </c:dLbls>
          <c:cat>
            <c:strRef>
              <c:f>Sheet1!$B$1:$C$1</c:f>
              <c:strCache>
                <c:ptCount val="2"/>
                <c:pt idx="0">
                  <c:v>Población con discapacidad</c:v>
                </c:pt>
                <c:pt idx="1">
                  <c:v>Población sin discapacidad, limitación, problema o condición mental</c:v>
                </c:pt>
              </c:strCache>
            </c:strRef>
          </c:cat>
          <c:val>
            <c:numRef>
              <c:f>Sheet1!$B$2:$C$2</c:f>
              <c:numCache>
                <c:formatCode>General</c:formatCode>
                <c:ptCount val="2"/>
                <c:pt idx="0">
                  <c:v>1061</c:v>
                </c:pt>
                <c:pt idx="1">
                  <c:v>14403</c:v>
                </c:pt>
              </c:numCache>
            </c:numRef>
          </c:val>
          <c:extLst>
            <c:ext xmlns:c16="http://schemas.microsoft.com/office/drawing/2014/chart" uri="{C3380CC4-5D6E-409C-BE32-E72D297353CC}">
              <c16:uniqueId val="{00000007-2367-4665-9C0B-99830666C860}"/>
            </c:ext>
          </c:extLst>
        </c:ser>
        <c:dLbls>
          <c:showLegendKey val="0"/>
          <c:showVal val="0"/>
          <c:showCatName val="0"/>
          <c:showSerName val="0"/>
          <c:showPercent val="0"/>
          <c:showBubbleSize val="0"/>
          <c:showLeaderLines val="1"/>
        </c:dLbls>
        <c:firstSliceAng val="0"/>
      </c:pieChart>
      <c:spPr>
        <a:noFill/>
        <a:ln w="12700" cap="flat">
          <a:noFill/>
          <a:miter lim="400000"/>
        </a:ln>
        <a:effectLst/>
      </c:spPr>
    </c:plotArea>
    <c:legend>
      <c:legendPos val="b"/>
      <c:layout>
        <c:manualLayout>
          <c:xMode val="edge"/>
          <c:yMode val="edge"/>
          <c:x val="0"/>
          <c:y val="0.81381199999999998"/>
          <c:w val="1"/>
          <c:h val="0.18618799999999999"/>
        </c:manualLayout>
      </c:layout>
      <c:overlay val="1"/>
      <c:spPr>
        <a:noFill/>
        <a:ln w="12700" cap="flat">
          <a:noFill/>
          <a:miter lim="400000"/>
        </a:ln>
        <a:effectLst/>
      </c:spPr>
      <c:txPr>
        <a:bodyPr rot="0"/>
        <a:lstStyle/>
        <a:p>
          <a:pPr>
            <a:defRPr sz="1000" b="0" i="0" u="none" strike="noStrike">
              <a:solidFill>
                <a:srgbClr val="000000"/>
              </a:solidFill>
              <a:latin typeface="Arial"/>
            </a:defRPr>
          </a:pPr>
          <a:endParaRPr lang="en-US"/>
        </a:p>
      </c:txPr>
    </c:legend>
    <c:plotVisOnly val="1"/>
    <c:dispBlanksAs val="gap"/>
    <c:showDLblsOverMax val="1"/>
  </c:chart>
  <c:spPr>
    <a:solidFill>
      <a:srgbClr val="FFFFFF"/>
    </a:solidFill>
    <a:ln w="12700" cap="flat">
      <a:solidFill>
        <a:srgbClr val="D9D9D9"/>
      </a:solidFill>
      <a:prstDash val="solid"/>
      <a:round/>
    </a:ln>
    <a:effectLst/>
  </c:sp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a:lstStyle/>
          <a:p>
            <a:pPr>
              <a:defRPr sz="1800" b="1" i="0" u="none" strike="noStrike">
                <a:solidFill>
                  <a:srgbClr val="A12244"/>
                </a:solidFill>
                <a:latin typeface="Arial"/>
              </a:defRPr>
            </a:pPr>
            <a:r>
              <a:rPr lang="es-MX" sz="1400" b="1" i="0" u="none" strike="noStrike">
                <a:solidFill>
                  <a:srgbClr val="A12244"/>
                </a:solidFill>
                <a:latin typeface="Arial"/>
              </a:rPr>
              <a:t>Población por tipo de discapacidad</a:t>
            </a:r>
          </a:p>
        </c:rich>
      </c:tx>
      <c:layout>
        <c:manualLayout>
          <c:xMode val="edge"/>
          <c:yMode val="edge"/>
          <c:x val="0.22000900000000001"/>
          <c:y val="0"/>
          <c:w val="0.55998199999999998"/>
          <c:h val="8.5623099999999994E-2"/>
        </c:manualLayout>
      </c:layout>
      <c:overlay val="1"/>
      <c:spPr>
        <a:noFill/>
        <a:effectLst/>
      </c:spPr>
    </c:title>
    <c:autoTitleDeleted val="0"/>
    <c:plotArea>
      <c:layout>
        <c:manualLayout>
          <c:layoutTarget val="inner"/>
          <c:xMode val="edge"/>
          <c:yMode val="edge"/>
          <c:x val="0.13298399999999999"/>
          <c:y val="8.5623099999999994E-2"/>
          <c:w val="0.861433"/>
          <c:h val="0.81556099999999998"/>
        </c:manualLayout>
      </c:layout>
      <c:barChart>
        <c:barDir val="col"/>
        <c:grouping val="clustered"/>
        <c:varyColors val="0"/>
        <c:ser>
          <c:idx val="0"/>
          <c:order val="0"/>
          <c:tx>
            <c:strRef>
              <c:f>Sheet1!$B$1</c:f>
              <c:strCache>
                <c:ptCount val="1"/>
                <c:pt idx="0">
                  <c:v>Discapacidad</c:v>
                </c:pt>
              </c:strCache>
            </c:strRef>
          </c:tx>
          <c:spPr>
            <a:solidFill>
              <a:srgbClr val="A12244"/>
            </a:solidFill>
            <a:ln w="12700" cap="flat">
              <a:noFill/>
              <a:miter lim="400000"/>
            </a:ln>
            <a:effectLst/>
          </c:spPr>
          <c:invertIfNegative val="0"/>
          <c:dPt>
            <c:idx val="1"/>
            <c:invertIfNegative val="0"/>
            <c:bubble3D val="0"/>
            <c:spPr>
              <a:solidFill>
                <a:srgbClr val="C49955"/>
              </a:solidFill>
              <a:ln w="12700" cap="flat">
                <a:noFill/>
                <a:miter lim="400000"/>
              </a:ln>
              <a:effectLst/>
            </c:spPr>
            <c:extLst>
              <c:ext xmlns:c16="http://schemas.microsoft.com/office/drawing/2014/chart" uri="{C3380CC4-5D6E-409C-BE32-E72D297353CC}">
                <c16:uniqueId val="{00000001-F5E6-4777-A4CE-CB3CE40D82D3}"/>
              </c:ext>
            </c:extLst>
          </c:dPt>
          <c:dPt>
            <c:idx val="3"/>
            <c:invertIfNegative val="0"/>
            <c:bubble3D val="0"/>
            <c:spPr>
              <a:solidFill>
                <a:srgbClr val="C49955"/>
              </a:solidFill>
              <a:ln w="12700" cap="flat">
                <a:noFill/>
                <a:miter lim="400000"/>
              </a:ln>
              <a:effectLst/>
            </c:spPr>
            <c:extLst>
              <c:ext xmlns:c16="http://schemas.microsoft.com/office/drawing/2014/chart" uri="{C3380CC4-5D6E-409C-BE32-E72D297353CC}">
                <c16:uniqueId val="{00000003-F5E6-4777-A4CE-CB3CE40D82D3}"/>
              </c:ext>
            </c:extLst>
          </c:dPt>
          <c:dPt>
            <c:idx val="5"/>
            <c:invertIfNegative val="0"/>
            <c:bubble3D val="0"/>
            <c:spPr>
              <a:solidFill>
                <a:srgbClr val="C49955"/>
              </a:solidFill>
              <a:ln w="12700" cap="flat">
                <a:noFill/>
                <a:miter lim="400000"/>
              </a:ln>
              <a:effectLst/>
            </c:spPr>
            <c:extLst>
              <c:ext xmlns:c16="http://schemas.microsoft.com/office/drawing/2014/chart" uri="{C3380CC4-5D6E-409C-BE32-E72D297353CC}">
                <c16:uniqueId val="{00000005-F5E6-4777-A4CE-CB3CE40D82D3}"/>
              </c:ext>
            </c:extLst>
          </c:dPt>
          <c:dLbls>
            <c:numFmt formatCode="0" sourceLinked="0"/>
            <c:spPr>
              <a:noFill/>
              <a:ln>
                <a:noFill/>
              </a:ln>
              <a:effectLst/>
            </c:spPr>
            <c:txPr>
              <a:bodyPr/>
              <a:lstStyle/>
              <a:p>
                <a:pPr>
                  <a:defRPr sz="900" b="0" i="0" u="none" strike="noStrike">
                    <a:solidFill>
                      <a:srgbClr val="000000"/>
                    </a:solidFill>
                    <a:latin typeface="Arial"/>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Sheet1!$A$2:$A$7</c:f>
              <c:strCache>
                <c:ptCount val="6"/>
                <c:pt idx="0">
                  <c:v>Población con discapacidad para caminar, subir o bajar</c:v>
                </c:pt>
                <c:pt idx="1">
                  <c:v>Población con discapacidad para ver, aun usando lentes</c:v>
                </c:pt>
                <c:pt idx="2">
                  <c:v>Población con discapacidad para hablar o comunicarse</c:v>
                </c:pt>
                <c:pt idx="3">
                  <c:v>Población con discapacidad para oír, aun usando aparato auditivo</c:v>
                </c:pt>
                <c:pt idx="4">
                  <c:v>Población con discapacidad para vestirse, bañarse o comer</c:v>
                </c:pt>
                <c:pt idx="5">
                  <c:v>Población con discapacidad para recordar o concentrarse</c:v>
                </c:pt>
              </c:strCache>
            </c:strRef>
          </c:cat>
          <c:val>
            <c:numRef>
              <c:f>Sheet1!$B$2:$B$7</c:f>
              <c:numCache>
                <c:formatCode>General</c:formatCode>
                <c:ptCount val="6"/>
                <c:pt idx="0">
                  <c:v>496</c:v>
                </c:pt>
                <c:pt idx="1">
                  <c:v>439</c:v>
                </c:pt>
                <c:pt idx="2">
                  <c:v>128</c:v>
                </c:pt>
                <c:pt idx="3">
                  <c:v>281</c:v>
                </c:pt>
                <c:pt idx="4">
                  <c:v>206</c:v>
                </c:pt>
                <c:pt idx="5">
                  <c:v>198</c:v>
                </c:pt>
              </c:numCache>
            </c:numRef>
          </c:val>
          <c:extLst>
            <c:ext xmlns:c16="http://schemas.microsoft.com/office/drawing/2014/chart" uri="{C3380CC4-5D6E-409C-BE32-E72D297353CC}">
              <c16:uniqueId val="{00000006-F5E6-4777-A4CE-CB3CE40D82D3}"/>
            </c:ext>
          </c:extLst>
        </c:ser>
        <c:ser>
          <c:idx val="1"/>
          <c:order val="1"/>
          <c:tx>
            <c:strRef>
              <c:f>Sheet1!$C$1</c:f>
              <c:strCache>
                <c:ptCount val="1"/>
                <c:pt idx="0">
                  <c:v>Columna1</c:v>
                </c:pt>
              </c:strCache>
            </c:strRef>
          </c:tx>
          <c:spPr>
            <a:solidFill>
              <a:schemeClr val="accent2"/>
            </a:solidFill>
            <a:ln w="12700" cap="flat">
              <a:noFill/>
              <a:miter lim="400000"/>
            </a:ln>
            <a:effectLst/>
          </c:spPr>
          <c:invertIfNegative val="0"/>
          <c:cat>
            <c:strRef>
              <c:f>Sheet1!$A$2:$A$7</c:f>
              <c:strCache>
                <c:ptCount val="6"/>
                <c:pt idx="0">
                  <c:v>Población con discapacidad para caminar, subir o bajar</c:v>
                </c:pt>
                <c:pt idx="1">
                  <c:v>Población con discapacidad para ver, aun usando lentes</c:v>
                </c:pt>
                <c:pt idx="2">
                  <c:v>Población con discapacidad para hablar o comunicarse</c:v>
                </c:pt>
                <c:pt idx="3">
                  <c:v>Población con discapacidad para oír, aun usando aparato auditivo</c:v>
                </c:pt>
                <c:pt idx="4">
                  <c:v>Población con discapacidad para vestirse, bañarse o comer</c:v>
                </c:pt>
                <c:pt idx="5">
                  <c:v>Población con discapacidad para recordar o concentrarse</c:v>
                </c:pt>
              </c:strCache>
            </c:strRef>
          </c:cat>
          <c:val>
            <c:numRef>
              <c:f>Sheet1!$C$2:$C$7</c:f>
            </c:numRef>
          </c:val>
          <c:extLst>
            <c:ext xmlns:c16="http://schemas.microsoft.com/office/drawing/2014/chart" uri="{C3380CC4-5D6E-409C-BE32-E72D297353CC}">
              <c16:uniqueId val="{00000007-F5E6-4777-A4CE-CB3CE40D82D3}"/>
            </c:ext>
          </c:extLst>
        </c:ser>
        <c:ser>
          <c:idx val="2"/>
          <c:order val="2"/>
          <c:tx>
            <c:strRef>
              <c:f>Sheet1!$D$1</c:f>
              <c:strCache>
                <c:ptCount val="1"/>
                <c:pt idx="0">
                  <c:v>Columna2</c:v>
                </c:pt>
              </c:strCache>
            </c:strRef>
          </c:tx>
          <c:spPr>
            <a:solidFill>
              <a:schemeClr val="accent3"/>
            </a:solidFill>
            <a:ln w="12700" cap="flat">
              <a:noFill/>
              <a:miter lim="400000"/>
            </a:ln>
            <a:effectLst/>
          </c:spPr>
          <c:invertIfNegative val="0"/>
          <c:cat>
            <c:strRef>
              <c:f>Sheet1!$A$2:$A$7</c:f>
              <c:strCache>
                <c:ptCount val="6"/>
                <c:pt idx="0">
                  <c:v>Población con discapacidad para caminar, subir o bajar</c:v>
                </c:pt>
                <c:pt idx="1">
                  <c:v>Población con discapacidad para ver, aun usando lentes</c:v>
                </c:pt>
                <c:pt idx="2">
                  <c:v>Población con discapacidad para hablar o comunicarse</c:v>
                </c:pt>
                <c:pt idx="3">
                  <c:v>Población con discapacidad para oír, aun usando aparato auditivo</c:v>
                </c:pt>
                <c:pt idx="4">
                  <c:v>Población con discapacidad para vestirse, bañarse o comer</c:v>
                </c:pt>
                <c:pt idx="5">
                  <c:v>Población con discapacidad para recordar o concentrarse</c:v>
                </c:pt>
              </c:strCache>
            </c:strRef>
          </c:cat>
          <c:val>
            <c:numRef>
              <c:f>Sheet1!$D$2:$D$7</c:f>
            </c:numRef>
          </c:val>
          <c:extLst>
            <c:ext xmlns:c16="http://schemas.microsoft.com/office/drawing/2014/chart" uri="{C3380CC4-5D6E-409C-BE32-E72D297353CC}">
              <c16:uniqueId val="{00000008-F5E6-4777-A4CE-CB3CE40D82D3}"/>
            </c:ext>
          </c:extLst>
        </c:ser>
        <c:dLbls>
          <c:showLegendKey val="0"/>
          <c:showVal val="0"/>
          <c:showCatName val="0"/>
          <c:showSerName val="0"/>
          <c:showPercent val="0"/>
          <c:showBubbleSize val="0"/>
        </c:dLbls>
        <c:gapWidth val="219"/>
        <c:overlap val="-27"/>
        <c:axId val="2094734552"/>
        <c:axId val="2094734553"/>
      </c:barChart>
      <c:catAx>
        <c:axId val="2094734552"/>
        <c:scaling>
          <c:orientation val="minMax"/>
        </c:scaling>
        <c:delete val="0"/>
        <c:axPos val="b"/>
        <c:numFmt formatCode="General" sourceLinked="0"/>
        <c:majorTickMark val="none"/>
        <c:minorTickMark val="none"/>
        <c:tickLblPos val="low"/>
        <c:spPr>
          <a:ln w="12700" cap="flat">
            <a:solidFill>
              <a:srgbClr val="D9D9D9"/>
            </a:solidFill>
            <a:prstDash val="solid"/>
            <a:round/>
          </a:ln>
        </c:spPr>
        <c:txPr>
          <a:bodyPr rot="0"/>
          <a:lstStyle/>
          <a:p>
            <a:pPr>
              <a:defRPr sz="900" b="0" i="0" u="none" strike="noStrike">
                <a:solidFill>
                  <a:srgbClr val="000000"/>
                </a:solidFill>
                <a:latin typeface="Arial"/>
              </a:defRPr>
            </a:pPr>
            <a:endParaRPr lang="en-US"/>
          </a:p>
        </c:txPr>
        <c:crossAx val="2094734553"/>
        <c:crosses val="autoZero"/>
        <c:auto val="1"/>
        <c:lblAlgn val="ctr"/>
        <c:lblOffset val="100"/>
        <c:noMultiLvlLbl val="1"/>
      </c:catAx>
      <c:valAx>
        <c:axId val="2094734553"/>
        <c:scaling>
          <c:orientation val="minMax"/>
        </c:scaling>
        <c:delete val="0"/>
        <c:axPos val="l"/>
        <c:majorGridlines>
          <c:spPr>
            <a:ln w="12700" cap="flat">
              <a:solidFill>
                <a:srgbClr val="D9D9D9"/>
              </a:solidFill>
              <a:prstDash val="solid"/>
              <a:round/>
            </a:ln>
          </c:spPr>
        </c:majorGridlines>
        <c:numFmt formatCode="0" sourceLinked="0"/>
        <c:majorTickMark val="none"/>
        <c:minorTickMark val="none"/>
        <c:tickLblPos val="nextTo"/>
        <c:spPr>
          <a:ln w="12700" cap="flat">
            <a:noFill/>
            <a:prstDash val="solid"/>
            <a:round/>
          </a:ln>
        </c:spPr>
        <c:txPr>
          <a:bodyPr rot="0"/>
          <a:lstStyle/>
          <a:p>
            <a:pPr>
              <a:defRPr sz="900" b="0" i="0" u="none" strike="noStrike">
                <a:solidFill>
                  <a:srgbClr val="000000"/>
                </a:solidFill>
                <a:latin typeface="Arial"/>
              </a:defRPr>
            </a:pPr>
            <a:endParaRPr lang="en-US"/>
          </a:p>
        </c:txPr>
        <c:crossAx val="2094734552"/>
        <c:crosses val="autoZero"/>
        <c:crossBetween val="between"/>
        <c:majorUnit val="125"/>
        <c:minorUnit val="62.5"/>
      </c:valAx>
      <c:spPr>
        <a:noFill/>
        <a:ln w="12700" cap="flat">
          <a:noFill/>
          <a:miter lim="400000"/>
        </a:ln>
        <a:effectLst/>
      </c:spPr>
    </c:plotArea>
    <c:plotVisOnly val="1"/>
    <c:dispBlanksAs val="gap"/>
    <c:showDLblsOverMax val="1"/>
  </c:chart>
  <c:spPr>
    <a:solidFill>
      <a:srgbClr val="FFFFFF"/>
    </a:solidFill>
    <a:ln w="12700" cap="flat">
      <a:solidFill>
        <a:srgbClr val="D9D9D9"/>
      </a:solidFill>
      <a:prstDash val="solid"/>
      <a:round/>
    </a:ln>
    <a:effectLst/>
  </c:sp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spPr>
            <a:ln>
              <a:solidFill>
                <a:srgbClr val="712130"/>
              </a:solidFill>
            </a:ln>
          </c:spPr>
          <c:marker>
            <c:symbol val="none"/>
          </c:marker>
          <c:cat>
            <c:strRef>
              <c:f>Hoja1!$A$1:$C$1</c:f>
              <c:strCache>
                <c:ptCount val="3"/>
                <c:pt idx="0">
                  <c:v> </c:v>
                </c:pt>
                <c:pt idx="1">
                  <c:v>2024</c:v>
                </c:pt>
                <c:pt idx="2">
                  <c:v>2025</c:v>
                </c:pt>
              </c:strCache>
            </c:strRef>
          </c:cat>
          <c:val>
            <c:numRef>
              <c:f>Hoja1!$A$2:$C$2</c:f>
              <c:numCache>
                <c:formatCode>#,##0</c:formatCode>
                <c:ptCount val="3"/>
                <c:pt idx="0" formatCode="General">
                  <c:v>0</c:v>
                </c:pt>
                <c:pt idx="1">
                  <c:v>3603</c:v>
                </c:pt>
                <c:pt idx="2">
                  <c:v>24705</c:v>
                </c:pt>
              </c:numCache>
            </c:numRef>
          </c:val>
          <c:smooth val="0"/>
          <c:extLst>
            <c:ext xmlns:c16="http://schemas.microsoft.com/office/drawing/2014/chart" uri="{C3380CC4-5D6E-409C-BE32-E72D297353CC}">
              <c16:uniqueId val="{00000000-4458-455A-96A4-F9EAC5165BBE}"/>
            </c:ext>
          </c:extLst>
        </c:ser>
        <c:ser>
          <c:idx val="1"/>
          <c:order val="1"/>
          <c:spPr>
            <a:ln>
              <a:solidFill>
                <a:srgbClr val="C49955"/>
              </a:solidFill>
            </a:ln>
          </c:spPr>
          <c:marker>
            <c:symbol val="none"/>
          </c:marker>
          <c:cat>
            <c:strRef>
              <c:f>Hoja1!$A$1:$C$1</c:f>
              <c:strCache>
                <c:ptCount val="3"/>
                <c:pt idx="0">
                  <c:v> </c:v>
                </c:pt>
                <c:pt idx="1">
                  <c:v>2024</c:v>
                </c:pt>
                <c:pt idx="2">
                  <c:v>2025</c:v>
                </c:pt>
              </c:strCache>
            </c:strRef>
          </c:cat>
          <c:val>
            <c:numRef>
              <c:f>Hoja1!$A$3:$C$3</c:f>
              <c:numCache>
                <c:formatCode>#,##0</c:formatCode>
                <c:ptCount val="3"/>
                <c:pt idx="0" formatCode="General">
                  <c:v>0</c:v>
                </c:pt>
                <c:pt idx="1">
                  <c:v>1304</c:v>
                </c:pt>
                <c:pt idx="2" formatCode="General">
                  <c:v>7233</c:v>
                </c:pt>
              </c:numCache>
            </c:numRef>
          </c:val>
          <c:smooth val="0"/>
          <c:extLst>
            <c:ext xmlns:c16="http://schemas.microsoft.com/office/drawing/2014/chart" uri="{C3380CC4-5D6E-409C-BE32-E72D297353CC}">
              <c16:uniqueId val="{00000001-4458-455A-96A4-F9EAC5165BBE}"/>
            </c:ext>
          </c:extLst>
        </c:ser>
        <c:dLbls>
          <c:showLegendKey val="0"/>
          <c:showVal val="0"/>
          <c:showCatName val="0"/>
          <c:showSerName val="0"/>
          <c:showPercent val="0"/>
          <c:showBubbleSize val="0"/>
        </c:dLbls>
        <c:smooth val="0"/>
        <c:axId val="1517613264"/>
        <c:axId val="1517619920"/>
      </c:lineChart>
      <c:catAx>
        <c:axId val="1517613264"/>
        <c:scaling>
          <c:orientation val="minMax"/>
        </c:scaling>
        <c:delete val="0"/>
        <c:axPos val="b"/>
        <c:numFmt formatCode="General" sourceLinked="1"/>
        <c:majorTickMark val="out"/>
        <c:minorTickMark val="none"/>
        <c:tickLblPos val="nextTo"/>
        <c:crossAx val="1517619920"/>
        <c:crosses val="autoZero"/>
        <c:auto val="1"/>
        <c:lblAlgn val="ctr"/>
        <c:lblOffset val="100"/>
        <c:noMultiLvlLbl val="0"/>
      </c:catAx>
      <c:valAx>
        <c:axId val="1517619920"/>
        <c:scaling>
          <c:orientation val="minMax"/>
        </c:scaling>
        <c:delete val="0"/>
        <c:axPos val="l"/>
        <c:majorGridlines/>
        <c:numFmt formatCode="General" sourceLinked="1"/>
        <c:majorTickMark val="out"/>
        <c:minorTickMark val="none"/>
        <c:tickLblPos val="nextTo"/>
        <c:crossAx val="1517613264"/>
        <c:crosses val="autoZero"/>
        <c:crossBetween val="between"/>
      </c:valAx>
    </c:plotArea>
    <c:plotVisOnly val="1"/>
    <c:dispBlanksAs val="gap"/>
    <c:showDLblsOverMax val="0"/>
  </c:chart>
  <c:spPr>
    <a:ln w="0">
      <a:solidFill>
        <a:prstClr val="black"/>
      </a:solidFill>
    </a:ln>
    <a:effectLst/>
  </c:sp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Hoja1!$B$1</c:f>
              <c:strCache>
                <c:ptCount val="1"/>
                <c:pt idx="0">
                  <c:v>ciudadania santianguence  </c:v>
                </c:pt>
              </c:strCache>
            </c:strRef>
          </c:tx>
          <c:dPt>
            <c:idx val="0"/>
            <c:bubble3D val="0"/>
            <c:spPr>
              <a:solidFill>
                <a:srgbClr val="C49955"/>
              </a:solidFill>
              <a:ln w="19050">
                <a:solidFill>
                  <a:schemeClr val="lt1"/>
                </a:solidFill>
              </a:ln>
              <a:effectLst/>
            </c:spPr>
            <c:extLst>
              <c:ext xmlns:c16="http://schemas.microsoft.com/office/drawing/2014/chart" uri="{C3380CC4-5D6E-409C-BE32-E72D297353CC}">
                <c16:uniqueId val="{00000001-0BBA-4A28-AA0C-D3FA560AE81E}"/>
              </c:ext>
            </c:extLst>
          </c:dPt>
          <c:dPt>
            <c:idx val="1"/>
            <c:bubble3D val="0"/>
            <c:spPr>
              <a:solidFill>
                <a:srgbClr val="A12244"/>
              </a:solidFill>
              <a:ln w="19050">
                <a:solidFill>
                  <a:schemeClr val="lt1"/>
                </a:solidFill>
              </a:ln>
              <a:effectLst/>
            </c:spPr>
            <c:extLst>
              <c:ext xmlns:c16="http://schemas.microsoft.com/office/drawing/2014/chart" uri="{C3380CC4-5D6E-409C-BE32-E72D297353CC}">
                <c16:uniqueId val="{00000003-0BBA-4A28-AA0C-D3FA560AE81E}"/>
              </c:ext>
            </c:extLst>
          </c:dPt>
          <c:dPt>
            <c:idx val="2"/>
            <c:bubble3D val="0"/>
            <c:spPr>
              <a:solidFill>
                <a:srgbClr val="9F7737"/>
              </a:solidFill>
              <a:ln w="19050">
                <a:solidFill>
                  <a:schemeClr val="lt1"/>
                </a:solidFill>
              </a:ln>
              <a:effectLst/>
            </c:spPr>
            <c:extLst>
              <c:ext xmlns:c16="http://schemas.microsoft.com/office/drawing/2014/chart" uri="{C3380CC4-5D6E-409C-BE32-E72D297353CC}">
                <c16:uniqueId val="{00000005-0BBA-4A28-AA0C-D3FA560AE81E}"/>
              </c:ext>
            </c:extLst>
          </c:dPt>
          <c:dPt>
            <c:idx val="3"/>
            <c:bubble3D val="0"/>
            <c:spPr>
              <a:solidFill>
                <a:srgbClr val="651D2B"/>
              </a:solidFill>
              <a:ln w="19050">
                <a:solidFill>
                  <a:schemeClr val="lt1"/>
                </a:solidFill>
              </a:ln>
              <a:effectLst/>
            </c:spPr>
            <c:extLst>
              <c:ext xmlns:c16="http://schemas.microsoft.com/office/drawing/2014/chart" uri="{C3380CC4-5D6E-409C-BE32-E72D297353CC}">
                <c16:uniqueId val="{00000007-0BBA-4A28-AA0C-D3FA560AE81E}"/>
              </c:ext>
            </c:extLst>
          </c:dPt>
          <c:dLbls>
            <c:dLbl>
              <c:idx val="0"/>
              <c:layout>
                <c:manualLayout>
                  <c:x val="-5.7404126567512391E-2"/>
                  <c:y val="0.16337950674012774"/>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0BBA-4A28-AA0C-D3FA560AE81E}"/>
                </c:ext>
              </c:extLst>
            </c:dLbl>
            <c:dLbl>
              <c:idx val="1"/>
              <c:layout>
                <c:manualLayout>
                  <c:x val="-7.797007144940224E-2"/>
                  <c:y val="4.7827024454804343E-2"/>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3-0BBA-4A28-AA0C-D3FA560AE81E}"/>
                </c:ext>
              </c:extLst>
            </c:dLbl>
            <c:dLbl>
              <c:idx val="2"/>
              <c:layout>
                <c:manualLayout>
                  <c:x val="-1.5129593175853103E-2"/>
                  <c:y val="-0.20884023703835888"/>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5-0BBA-4A28-AA0C-D3FA560AE81E}"/>
                </c:ext>
              </c:extLst>
            </c:dLbl>
            <c:dLbl>
              <c:idx val="3"/>
              <c:layout>
                <c:manualLayout>
                  <c:x val="8.4034339457567761E-2"/>
                  <c:y val="0.11607890373476687"/>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7-0BBA-4A28-AA0C-D3FA560AE81E}"/>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mn-lt"/>
                    <a:ea typeface="+mn-ea"/>
                    <a:cs typeface="+mn-cs"/>
                  </a:defRPr>
                </a:pPr>
                <a:endParaRPr lang="es-MX"/>
              </a:p>
            </c:txPr>
            <c:dLblPos val="inEnd"/>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Hoja1!$A$2:$A$5</c:f>
              <c:strCache>
                <c:ptCount val="4"/>
                <c:pt idx="0">
                  <c:v>0 a 11</c:v>
                </c:pt>
                <c:pt idx="1">
                  <c:v>12 a 17</c:v>
                </c:pt>
                <c:pt idx="2">
                  <c:v>18 a 64</c:v>
                </c:pt>
                <c:pt idx="3">
                  <c:v>65 +</c:v>
                </c:pt>
              </c:strCache>
            </c:strRef>
          </c:cat>
          <c:val>
            <c:numRef>
              <c:f>Hoja1!$B$2:$B$5</c:f>
              <c:numCache>
                <c:formatCode>General</c:formatCode>
                <c:ptCount val="4"/>
                <c:pt idx="0">
                  <c:v>92</c:v>
                </c:pt>
                <c:pt idx="1">
                  <c:v>61</c:v>
                </c:pt>
                <c:pt idx="2">
                  <c:v>291</c:v>
                </c:pt>
                <c:pt idx="3">
                  <c:v>176</c:v>
                </c:pt>
              </c:numCache>
            </c:numRef>
          </c:val>
          <c:extLst>
            <c:ext xmlns:c16="http://schemas.microsoft.com/office/drawing/2014/chart" uri="{C3380CC4-5D6E-409C-BE32-E72D297353CC}">
              <c16:uniqueId val="{00000008-0BBA-4A28-AA0C-D3FA560AE81E}"/>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b"/>
      <c:layout>
        <c:manualLayout>
          <c:xMode val="edge"/>
          <c:yMode val="edge"/>
          <c:x val="0.1911891221930592"/>
          <c:y val="0.84842125646504651"/>
          <c:w val="0.65002898075240589"/>
          <c:h val="0.11726361628302324"/>
        </c:manualLayout>
      </c:layout>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s-MX"/>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MX"/>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Hoja1!$B$1</c:f>
              <c:strCache>
                <c:ptCount val="1"/>
                <c:pt idx="0">
                  <c:v>Femenino </c:v>
                </c:pt>
              </c:strCache>
            </c:strRef>
          </c:tx>
          <c:spPr>
            <a:solidFill>
              <a:srgbClr val="C49955"/>
            </a:solidFill>
            <a:ln>
              <a:solidFill>
                <a:srgbClr val="C49955"/>
              </a:solid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s-MX"/>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Hoja1!$A$2:$A$5</c:f>
              <c:strCache>
                <c:ptCount val="4"/>
                <c:pt idx="0">
                  <c:v>0 a 11  </c:v>
                </c:pt>
                <c:pt idx="1">
                  <c:v>12 a 17 </c:v>
                </c:pt>
                <c:pt idx="2">
                  <c:v>18 a 64</c:v>
                </c:pt>
                <c:pt idx="3">
                  <c:v>65 +</c:v>
                </c:pt>
              </c:strCache>
            </c:strRef>
          </c:cat>
          <c:val>
            <c:numRef>
              <c:f>Hoja1!$B$2:$B$5</c:f>
              <c:numCache>
                <c:formatCode>General</c:formatCode>
                <c:ptCount val="4"/>
                <c:pt idx="0">
                  <c:v>39</c:v>
                </c:pt>
                <c:pt idx="1">
                  <c:v>25</c:v>
                </c:pt>
                <c:pt idx="2">
                  <c:v>174</c:v>
                </c:pt>
                <c:pt idx="3">
                  <c:v>101</c:v>
                </c:pt>
              </c:numCache>
            </c:numRef>
          </c:val>
          <c:extLst>
            <c:ext xmlns:c16="http://schemas.microsoft.com/office/drawing/2014/chart" uri="{C3380CC4-5D6E-409C-BE32-E72D297353CC}">
              <c16:uniqueId val="{00000000-4B09-4E69-89BF-D5A04319B84A}"/>
            </c:ext>
          </c:extLst>
        </c:ser>
        <c:ser>
          <c:idx val="1"/>
          <c:order val="1"/>
          <c:tx>
            <c:strRef>
              <c:f>Hoja1!$C$1</c:f>
              <c:strCache>
                <c:ptCount val="1"/>
                <c:pt idx="0">
                  <c:v>Masculino </c:v>
                </c:pt>
              </c:strCache>
            </c:strRef>
          </c:tx>
          <c:spPr>
            <a:solidFill>
              <a:srgbClr val="A12244"/>
            </a:solidFill>
            <a:ln>
              <a:solidFill>
                <a:srgbClr val="A12244"/>
              </a:solid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s-MX"/>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Hoja1!$A$2:$A$5</c:f>
              <c:strCache>
                <c:ptCount val="4"/>
                <c:pt idx="0">
                  <c:v>0 a 11  </c:v>
                </c:pt>
                <c:pt idx="1">
                  <c:v>12 a 17 </c:v>
                </c:pt>
                <c:pt idx="2">
                  <c:v>18 a 64</c:v>
                </c:pt>
                <c:pt idx="3">
                  <c:v>65 +</c:v>
                </c:pt>
              </c:strCache>
            </c:strRef>
          </c:cat>
          <c:val>
            <c:numRef>
              <c:f>Hoja1!$C$2:$C$5</c:f>
              <c:numCache>
                <c:formatCode>General</c:formatCode>
                <c:ptCount val="4"/>
                <c:pt idx="0">
                  <c:v>53</c:v>
                </c:pt>
                <c:pt idx="1">
                  <c:v>36</c:v>
                </c:pt>
                <c:pt idx="2">
                  <c:v>117</c:v>
                </c:pt>
                <c:pt idx="3">
                  <c:v>75</c:v>
                </c:pt>
              </c:numCache>
            </c:numRef>
          </c:val>
          <c:extLst>
            <c:ext xmlns:c16="http://schemas.microsoft.com/office/drawing/2014/chart" uri="{C3380CC4-5D6E-409C-BE32-E72D297353CC}">
              <c16:uniqueId val="{00000001-4B09-4E69-89BF-D5A04319B84A}"/>
            </c:ext>
          </c:extLst>
        </c:ser>
        <c:dLbls>
          <c:dLblPos val="outEnd"/>
          <c:showLegendKey val="0"/>
          <c:showVal val="1"/>
          <c:showCatName val="0"/>
          <c:showSerName val="0"/>
          <c:showPercent val="0"/>
          <c:showBubbleSize val="0"/>
        </c:dLbls>
        <c:gapWidth val="444"/>
        <c:overlap val="-90"/>
        <c:axId val="500948992"/>
        <c:axId val="531180352"/>
      </c:barChart>
      <c:catAx>
        <c:axId val="500948992"/>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es-MX"/>
          </a:p>
        </c:txPr>
        <c:crossAx val="531180352"/>
        <c:crosses val="autoZero"/>
        <c:auto val="1"/>
        <c:lblAlgn val="ctr"/>
        <c:lblOffset val="100"/>
        <c:noMultiLvlLbl val="0"/>
      </c:catAx>
      <c:valAx>
        <c:axId val="531180352"/>
        <c:scaling>
          <c:orientation val="minMax"/>
        </c:scaling>
        <c:delete val="1"/>
        <c:axPos val="l"/>
        <c:numFmt formatCode="General" sourceLinked="1"/>
        <c:majorTickMark val="none"/>
        <c:minorTickMark val="none"/>
        <c:tickLblPos val="nextTo"/>
        <c:crossAx val="500948992"/>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MX"/>
        </a:p>
      </c:txPr>
    </c:legend>
    <c:plotVisOnly val="1"/>
    <c:dispBlanksAs val="gap"/>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es-MX"/>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a:lstStyle/>
          <a:p>
            <a:pPr>
              <a:defRPr sz="1800" b="1" i="0" u="none" strike="noStrike">
                <a:solidFill>
                  <a:srgbClr val="A12244"/>
                </a:solidFill>
                <a:latin typeface="Arial"/>
              </a:defRPr>
            </a:pPr>
            <a:r>
              <a:rPr lang="es-MX" sz="1400" b="1" i="0" u="none" strike="noStrike">
                <a:solidFill>
                  <a:srgbClr val="A12244"/>
                </a:solidFill>
                <a:latin typeface="Arial"/>
              </a:rPr>
              <a:t>Población Indígena por hogares censales</a:t>
            </a:r>
          </a:p>
        </c:rich>
      </c:tx>
      <c:layout>
        <c:manualLayout>
          <c:xMode val="edge"/>
          <c:yMode val="edge"/>
          <c:x val="0.10903500000000001"/>
          <c:y val="0"/>
          <c:w val="0.78193000000000001"/>
          <c:h val="0.105616"/>
        </c:manualLayout>
      </c:layout>
      <c:overlay val="1"/>
      <c:spPr>
        <a:noFill/>
        <a:effectLst/>
      </c:spPr>
    </c:title>
    <c:autoTitleDeleted val="0"/>
    <c:plotArea>
      <c:layout>
        <c:manualLayout>
          <c:layoutTarget val="inner"/>
          <c:xMode val="edge"/>
          <c:yMode val="edge"/>
          <c:x val="0.27766000000000002"/>
          <c:y val="0.105616"/>
          <c:w val="0.69919600000000004"/>
          <c:h val="0.85557499999999997"/>
        </c:manualLayout>
      </c:layout>
      <c:barChart>
        <c:barDir val="bar"/>
        <c:grouping val="clustered"/>
        <c:varyColors val="0"/>
        <c:ser>
          <c:idx val="0"/>
          <c:order val="0"/>
          <c:tx>
            <c:strRef>
              <c:f>Sheet1!$B$1</c:f>
              <c:strCache>
                <c:ptCount val="1"/>
                <c:pt idx="0">
                  <c:v>Serie 3</c:v>
                </c:pt>
              </c:strCache>
            </c:strRef>
          </c:tx>
          <c:spPr>
            <a:solidFill>
              <a:schemeClr val="accent3"/>
            </a:solidFill>
            <a:ln w="12700" cap="flat">
              <a:noFill/>
              <a:miter lim="400000"/>
            </a:ln>
            <a:effectLst/>
          </c:spPr>
          <c:invertIfNegative val="0"/>
          <c:cat>
            <c:strRef>
              <c:f>Sheet1!$A$2:$A$29</c:f>
              <c:strCache>
                <c:ptCount val="28"/>
                <c:pt idx="0">
                  <c:v>La Corraleja</c:v>
                </c:pt>
                <c:pt idx="1">
                  <c:v>Cerro Gordo</c:v>
                </c:pt>
                <c:pt idx="2">
                  <c:v>El Puerto</c:v>
                </c:pt>
                <c:pt idx="3">
                  <c:v>El Contza</c:v>
                </c:pt>
                <c:pt idx="4">
                  <c:v>El Nopalillo</c:v>
                </c:pt>
                <c:pt idx="5">
                  <c:v>El Aguacate</c:v>
                </c:pt>
                <c:pt idx="6">
                  <c:v>Puerto Tavera</c:v>
                </c:pt>
                <c:pt idx="7">
                  <c:v>Lomas de Guillén</c:v>
                </c:pt>
                <c:pt idx="8">
                  <c:v>El Porvenir</c:v>
                </c:pt>
                <c:pt idx="9">
                  <c:v>Santa Mónica</c:v>
                </c:pt>
                <c:pt idx="10">
                  <c:v>Ejido del Mezquital</c:v>
                </c:pt>
                <c:pt idx="11">
                  <c:v>El Encino</c:v>
                </c:pt>
                <c:pt idx="12">
                  <c:v>El Águila</c:v>
                </c:pt>
                <c:pt idx="13">
                  <c:v>El Sitio</c:v>
                </c:pt>
                <c:pt idx="14">
                  <c:v>González González</c:v>
                </c:pt>
                <c:pt idx="15">
                  <c:v>El Palmar</c:v>
                </c:pt>
                <c:pt idx="16">
                  <c:v>Jagüey</c:v>
                </c:pt>
                <c:pt idx="17">
                  <c:v>Hermosillo Monte Noble</c:v>
                </c:pt>
                <c:pt idx="18">
                  <c:v>Zaragoza</c:v>
                </c:pt>
                <c:pt idx="19">
                  <c:v>Xitzo</c:v>
                </c:pt>
                <c:pt idx="20">
                  <c:v>González Ortega</c:v>
                </c:pt>
                <c:pt idx="21">
                  <c:v>Guerrero</c:v>
                </c:pt>
                <c:pt idx="22">
                  <c:v>La Blanca (Taxtho la Blanca)</c:v>
                </c:pt>
                <c:pt idx="23">
                  <c:v>El Mezquital</c:v>
                </c:pt>
                <c:pt idx="24">
                  <c:v>Cerritos</c:v>
                </c:pt>
                <c:pt idx="25">
                  <c:v>Patria Nueva</c:v>
                </c:pt>
                <c:pt idx="26">
                  <c:v>Yolotepec</c:v>
                </c:pt>
                <c:pt idx="27">
                  <c:v>Santiago de Anaya</c:v>
                </c:pt>
              </c:strCache>
            </c:strRef>
          </c:cat>
          <c:val>
            <c:numRef>
              <c:f>Sheet1!$B$2:$B$29</c:f>
            </c:numRef>
          </c:val>
          <c:extLst>
            <c:ext xmlns:c16="http://schemas.microsoft.com/office/drawing/2014/chart" uri="{C3380CC4-5D6E-409C-BE32-E72D297353CC}">
              <c16:uniqueId val="{00000000-E70D-4BDA-BEB6-71D153DA29A3}"/>
            </c:ext>
          </c:extLst>
        </c:ser>
        <c:ser>
          <c:idx val="1"/>
          <c:order val="1"/>
          <c:tx>
            <c:strRef>
              <c:f>Sheet1!$C$1</c:f>
              <c:strCache>
                <c:ptCount val="1"/>
                <c:pt idx="0">
                  <c:v>Serie 2</c:v>
                </c:pt>
              </c:strCache>
            </c:strRef>
          </c:tx>
          <c:spPr>
            <a:solidFill>
              <a:schemeClr val="accent2"/>
            </a:solidFill>
            <a:ln w="12700" cap="flat">
              <a:noFill/>
              <a:miter lim="400000"/>
            </a:ln>
            <a:effectLst/>
          </c:spPr>
          <c:invertIfNegative val="0"/>
          <c:cat>
            <c:strRef>
              <c:f>Sheet1!$A$2:$A$29</c:f>
              <c:strCache>
                <c:ptCount val="28"/>
                <c:pt idx="0">
                  <c:v>La Corraleja</c:v>
                </c:pt>
                <c:pt idx="1">
                  <c:v>Cerro Gordo</c:v>
                </c:pt>
                <c:pt idx="2">
                  <c:v>El Puerto</c:v>
                </c:pt>
                <c:pt idx="3">
                  <c:v>El Contza</c:v>
                </c:pt>
                <c:pt idx="4">
                  <c:v>El Nopalillo</c:v>
                </c:pt>
                <c:pt idx="5">
                  <c:v>El Aguacate</c:v>
                </c:pt>
                <c:pt idx="6">
                  <c:v>Puerto Tavera</c:v>
                </c:pt>
                <c:pt idx="7">
                  <c:v>Lomas de Guillén</c:v>
                </c:pt>
                <c:pt idx="8">
                  <c:v>El Porvenir</c:v>
                </c:pt>
                <c:pt idx="9">
                  <c:v>Santa Mónica</c:v>
                </c:pt>
                <c:pt idx="10">
                  <c:v>Ejido del Mezquital</c:v>
                </c:pt>
                <c:pt idx="11">
                  <c:v>El Encino</c:v>
                </c:pt>
                <c:pt idx="12">
                  <c:v>El Águila</c:v>
                </c:pt>
                <c:pt idx="13">
                  <c:v>El Sitio</c:v>
                </c:pt>
                <c:pt idx="14">
                  <c:v>González González</c:v>
                </c:pt>
                <c:pt idx="15">
                  <c:v>El Palmar</c:v>
                </c:pt>
                <c:pt idx="16">
                  <c:v>Jagüey</c:v>
                </c:pt>
                <c:pt idx="17">
                  <c:v>Hermosillo Monte Noble</c:v>
                </c:pt>
                <c:pt idx="18">
                  <c:v>Zaragoza</c:v>
                </c:pt>
                <c:pt idx="19">
                  <c:v>Xitzo</c:v>
                </c:pt>
                <c:pt idx="20">
                  <c:v>González Ortega</c:v>
                </c:pt>
                <c:pt idx="21">
                  <c:v>Guerrero</c:v>
                </c:pt>
                <c:pt idx="22">
                  <c:v>La Blanca (Taxtho la Blanca)</c:v>
                </c:pt>
                <c:pt idx="23">
                  <c:v>El Mezquital</c:v>
                </c:pt>
                <c:pt idx="24">
                  <c:v>Cerritos</c:v>
                </c:pt>
                <c:pt idx="25">
                  <c:v>Patria Nueva</c:v>
                </c:pt>
                <c:pt idx="26">
                  <c:v>Yolotepec</c:v>
                </c:pt>
                <c:pt idx="27">
                  <c:v>Santiago de Anaya</c:v>
                </c:pt>
              </c:strCache>
            </c:strRef>
          </c:cat>
          <c:val>
            <c:numRef>
              <c:f>Sheet1!$C$2:$C$29</c:f>
            </c:numRef>
          </c:val>
          <c:extLst>
            <c:ext xmlns:c16="http://schemas.microsoft.com/office/drawing/2014/chart" uri="{C3380CC4-5D6E-409C-BE32-E72D297353CC}">
              <c16:uniqueId val="{00000001-E70D-4BDA-BEB6-71D153DA29A3}"/>
            </c:ext>
          </c:extLst>
        </c:ser>
        <c:ser>
          <c:idx val="2"/>
          <c:order val="2"/>
          <c:tx>
            <c:strRef>
              <c:f>Sheet1!$D$1</c:f>
              <c:strCache>
                <c:ptCount val="1"/>
                <c:pt idx="0">
                  <c:v>Serie 1</c:v>
                </c:pt>
              </c:strCache>
            </c:strRef>
          </c:tx>
          <c:spPr>
            <a:solidFill>
              <a:srgbClr val="A12244"/>
            </a:solidFill>
            <a:ln w="12700" cap="flat">
              <a:noFill/>
              <a:miter lim="400000"/>
            </a:ln>
            <a:effectLst/>
          </c:spPr>
          <c:invertIfNegative val="0"/>
          <c:dLbls>
            <c:numFmt formatCode="0" sourceLinked="0"/>
            <c:spPr>
              <a:noFill/>
              <a:ln>
                <a:noFill/>
              </a:ln>
              <a:effectLst/>
            </c:spPr>
            <c:txPr>
              <a:bodyPr/>
              <a:lstStyle/>
              <a:p>
                <a:pPr>
                  <a:defRPr sz="900" b="0" i="0" u="none" strike="noStrike">
                    <a:solidFill>
                      <a:srgbClr val="404040"/>
                    </a:solidFill>
                    <a:latin typeface="Arial"/>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Sheet1!$A$2:$A$29</c:f>
              <c:strCache>
                <c:ptCount val="28"/>
                <c:pt idx="0">
                  <c:v>La Corraleja</c:v>
                </c:pt>
                <c:pt idx="1">
                  <c:v>Cerro Gordo</c:v>
                </c:pt>
                <c:pt idx="2">
                  <c:v>El Puerto</c:v>
                </c:pt>
                <c:pt idx="3">
                  <c:v>El Contza</c:v>
                </c:pt>
                <c:pt idx="4">
                  <c:v>El Nopalillo</c:v>
                </c:pt>
                <c:pt idx="5">
                  <c:v>El Aguacate</c:v>
                </c:pt>
                <c:pt idx="6">
                  <c:v>Puerto Tavera</c:v>
                </c:pt>
                <c:pt idx="7">
                  <c:v>Lomas de Guillén</c:v>
                </c:pt>
                <c:pt idx="8">
                  <c:v>El Porvenir</c:v>
                </c:pt>
                <c:pt idx="9">
                  <c:v>Santa Mónica</c:v>
                </c:pt>
                <c:pt idx="10">
                  <c:v>Ejido del Mezquital</c:v>
                </c:pt>
                <c:pt idx="11">
                  <c:v>El Encino</c:v>
                </c:pt>
                <c:pt idx="12">
                  <c:v>El Águila</c:v>
                </c:pt>
                <c:pt idx="13">
                  <c:v>El Sitio</c:v>
                </c:pt>
                <c:pt idx="14">
                  <c:v>González González</c:v>
                </c:pt>
                <c:pt idx="15">
                  <c:v>El Palmar</c:v>
                </c:pt>
                <c:pt idx="16">
                  <c:v>Jagüey</c:v>
                </c:pt>
                <c:pt idx="17">
                  <c:v>Hermosillo Monte Noble</c:v>
                </c:pt>
                <c:pt idx="18">
                  <c:v>Zaragoza</c:v>
                </c:pt>
                <c:pt idx="19">
                  <c:v>Xitzo</c:v>
                </c:pt>
                <c:pt idx="20">
                  <c:v>González Ortega</c:v>
                </c:pt>
                <c:pt idx="21">
                  <c:v>Guerrero</c:v>
                </c:pt>
                <c:pt idx="22">
                  <c:v>La Blanca (Taxtho la Blanca)</c:v>
                </c:pt>
                <c:pt idx="23">
                  <c:v>El Mezquital</c:v>
                </c:pt>
                <c:pt idx="24">
                  <c:v>Cerritos</c:v>
                </c:pt>
                <c:pt idx="25">
                  <c:v>Patria Nueva</c:v>
                </c:pt>
                <c:pt idx="26">
                  <c:v>Yolotepec</c:v>
                </c:pt>
                <c:pt idx="27">
                  <c:v>Santiago de Anaya</c:v>
                </c:pt>
              </c:strCache>
            </c:strRef>
          </c:cat>
          <c:val>
            <c:numRef>
              <c:f>Sheet1!$D$2:$D$29</c:f>
              <c:numCache>
                <c:formatCode>General</c:formatCode>
                <c:ptCount val="28"/>
                <c:pt idx="0">
                  <c:v>0</c:v>
                </c:pt>
                <c:pt idx="1">
                  <c:v>0</c:v>
                </c:pt>
                <c:pt idx="2">
                  <c:v>8</c:v>
                </c:pt>
                <c:pt idx="3">
                  <c:v>10</c:v>
                </c:pt>
                <c:pt idx="4">
                  <c:v>18</c:v>
                </c:pt>
                <c:pt idx="5">
                  <c:v>34</c:v>
                </c:pt>
                <c:pt idx="6">
                  <c:v>53</c:v>
                </c:pt>
                <c:pt idx="7">
                  <c:v>83</c:v>
                </c:pt>
                <c:pt idx="8">
                  <c:v>112</c:v>
                </c:pt>
                <c:pt idx="9">
                  <c:v>167</c:v>
                </c:pt>
                <c:pt idx="10">
                  <c:v>171</c:v>
                </c:pt>
                <c:pt idx="11">
                  <c:v>206</c:v>
                </c:pt>
                <c:pt idx="12">
                  <c:v>216</c:v>
                </c:pt>
                <c:pt idx="13">
                  <c:v>317</c:v>
                </c:pt>
                <c:pt idx="14">
                  <c:v>412</c:v>
                </c:pt>
                <c:pt idx="15">
                  <c:v>452</c:v>
                </c:pt>
                <c:pt idx="16">
                  <c:v>481</c:v>
                </c:pt>
                <c:pt idx="17">
                  <c:v>541</c:v>
                </c:pt>
                <c:pt idx="18">
                  <c:v>591</c:v>
                </c:pt>
                <c:pt idx="19">
                  <c:v>630</c:v>
                </c:pt>
                <c:pt idx="20">
                  <c:v>685</c:v>
                </c:pt>
                <c:pt idx="21">
                  <c:v>713</c:v>
                </c:pt>
                <c:pt idx="22">
                  <c:v>739</c:v>
                </c:pt>
                <c:pt idx="23">
                  <c:v>853</c:v>
                </c:pt>
                <c:pt idx="24">
                  <c:v>1247</c:v>
                </c:pt>
                <c:pt idx="25">
                  <c:v>1573</c:v>
                </c:pt>
                <c:pt idx="26">
                  <c:v>1802</c:v>
                </c:pt>
                <c:pt idx="27">
                  <c:v>2034</c:v>
                </c:pt>
              </c:numCache>
            </c:numRef>
          </c:val>
          <c:extLst>
            <c:ext xmlns:c16="http://schemas.microsoft.com/office/drawing/2014/chart" uri="{C3380CC4-5D6E-409C-BE32-E72D297353CC}">
              <c16:uniqueId val="{00000002-E70D-4BDA-BEB6-71D153DA29A3}"/>
            </c:ext>
          </c:extLst>
        </c:ser>
        <c:dLbls>
          <c:showLegendKey val="0"/>
          <c:showVal val="0"/>
          <c:showCatName val="0"/>
          <c:showSerName val="0"/>
          <c:showPercent val="0"/>
          <c:showBubbleSize val="0"/>
        </c:dLbls>
        <c:gapWidth val="182"/>
        <c:axId val="2094734552"/>
        <c:axId val="2094734553"/>
      </c:barChart>
      <c:catAx>
        <c:axId val="2094734552"/>
        <c:scaling>
          <c:orientation val="maxMin"/>
        </c:scaling>
        <c:delete val="0"/>
        <c:axPos val="l"/>
        <c:numFmt formatCode="General" sourceLinked="0"/>
        <c:majorTickMark val="none"/>
        <c:minorTickMark val="none"/>
        <c:tickLblPos val="nextTo"/>
        <c:spPr>
          <a:ln w="12700" cap="flat">
            <a:solidFill>
              <a:srgbClr val="D9D9D9"/>
            </a:solidFill>
            <a:prstDash val="solid"/>
            <a:round/>
          </a:ln>
        </c:spPr>
        <c:txPr>
          <a:bodyPr rot="0"/>
          <a:lstStyle/>
          <a:p>
            <a:pPr>
              <a:defRPr sz="900" b="0" i="0" u="none" strike="noStrike">
                <a:solidFill>
                  <a:srgbClr val="000000"/>
                </a:solidFill>
                <a:latin typeface="Arial"/>
              </a:defRPr>
            </a:pPr>
            <a:endParaRPr lang="en-US"/>
          </a:p>
        </c:txPr>
        <c:crossAx val="2094734553"/>
        <c:crosses val="autoZero"/>
        <c:auto val="1"/>
        <c:lblAlgn val="ctr"/>
        <c:lblOffset val="100"/>
        <c:noMultiLvlLbl val="1"/>
      </c:catAx>
      <c:valAx>
        <c:axId val="2094734553"/>
        <c:scaling>
          <c:orientation val="minMax"/>
        </c:scaling>
        <c:delete val="0"/>
        <c:axPos val="t"/>
        <c:majorGridlines>
          <c:spPr>
            <a:ln w="12700" cap="flat">
              <a:solidFill>
                <a:srgbClr val="D9D9D9"/>
              </a:solidFill>
              <a:prstDash val="solid"/>
              <a:round/>
            </a:ln>
          </c:spPr>
        </c:majorGridlines>
        <c:numFmt formatCode="0" sourceLinked="0"/>
        <c:majorTickMark val="none"/>
        <c:minorTickMark val="none"/>
        <c:tickLblPos val="high"/>
        <c:spPr>
          <a:ln w="12700" cap="flat">
            <a:noFill/>
            <a:prstDash val="solid"/>
            <a:round/>
          </a:ln>
        </c:spPr>
        <c:txPr>
          <a:bodyPr rot="0"/>
          <a:lstStyle/>
          <a:p>
            <a:pPr>
              <a:defRPr sz="900" b="0" i="0" u="none" strike="noStrike">
                <a:solidFill>
                  <a:srgbClr val="595959"/>
                </a:solidFill>
                <a:latin typeface="Arial"/>
              </a:defRPr>
            </a:pPr>
            <a:endParaRPr lang="en-US"/>
          </a:p>
        </c:txPr>
        <c:crossAx val="2094734552"/>
        <c:crosses val="autoZero"/>
        <c:crossBetween val="between"/>
        <c:majorUnit val="750"/>
        <c:minorUnit val="375"/>
      </c:valAx>
      <c:spPr>
        <a:noFill/>
        <a:ln w="12700" cap="flat">
          <a:noFill/>
          <a:miter lim="400000"/>
        </a:ln>
        <a:effectLst/>
      </c:spPr>
    </c:plotArea>
    <c:plotVisOnly val="1"/>
    <c:dispBlanksAs val="gap"/>
    <c:showDLblsOverMax val="1"/>
  </c:chart>
  <c:spPr>
    <a:solidFill>
      <a:srgbClr val="FFFFFF"/>
    </a:solidFill>
    <a:ln w="12700" cap="flat">
      <a:solidFill>
        <a:srgbClr val="D9D9D9"/>
      </a:solidFill>
      <a:prstDash val="solid"/>
      <a:round/>
    </a:ln>
    <a:effectLst/>
  </c:sp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anchor="ctr" anchorCtr="1"/>
          <a:lstStyle/>
          <a:p>
            <a:pPr algn="ctr">
              <a:defRPr sz="1800" b="1" i="0" u="none" strike="noStrike">
                <a:solidFill>
                  <a:srgbClr val="A12244"/>
                </a:solidFill>
                <a:latin typeface="Arial"/>
              </a:defRPr>
            </a:pPr>
            <a:r>
              <a:rPr lang="es-MX" sz="1400" b="1" i="0" u="none" strike="noStrike">
                <a:solidFill>
                  <a:srgbClr val="A12244"/>
                </a:solidFill>
                <a:latin typeface="Arial"/>
              </a:rPr>
              <a:t>Población que se considera afromexicana</a:t>
            </a:r>
            <a:r>
              <a:rPr lang="es-MX" sz="1400" b="1" i="0" u="none" strike="noStrike" baseline="0">
                <a:solidFill>
                  <a:srgbClr val="A12244"/>
                </a:solidFill>
                <a:latin typeface="Arial"/>
              </a:rPr>
              <a:t> o  </a:t>
            </a:r>
            <a:r>
              <a:rPr lang="es-MX" sz="1400" b="1" i="0" u="none" strike="noStrike">
                <a:solidFill>
                  <a:srgbClr val="A12244"/>
                </a:solidFill>
                <a:latin typeface="Arial"/>
              </a:rPr>
              <a:t>afrodescendiente</a:t>
            </a:r>
          </a:p>
        </c:rich>
      </c:tx>
      <c:layout>
        <c:manualLayout>
          <c:xMode val="edge"/>
          <c:yMode val="edge"/>
          <c:x val="0"/>
          <c:y val="6.0311285258646458E-2"/>
          <c:w val="1"/>
          <c:h val="0.40698000000000001"/>
        </c:manualLayout>
      </c:layout>
      <c:overlay val="1"/>
      <c:spPr>
        <a:noFill/>
        <a:ln>
          <a:noFill/>
        </a:ln>
        <a:effectLst/>
      </c:spPr>
    </c:title>
    <c:autoTitleDeleted val="0"/>
    <c:plotArea>
      <c:layout>
        <c:manualLayout>
          <c:layoutTarget val="inner"/>
          <c:xMode val="edge"/>
          <c:yMode val="edge"/>
          <c:x val="0.28386883885436526"/>
          <c:y val="0.27644211601714341"/>
          <c:w val="0.36034993430087242"/>
          <c:h val="0.5680357943785509"/>
        </c:manualLayout>
      </c:layout>
      <c:pieChart>
        <c:varyColors val="0"/>
        <c:ser>
          <c:idx val="0"/>
          <c:order val="0"/>
          <c:tx>
            <c:strRef>
              <c:f>Sheet1!$A$2</c:f>
              <c:strCache>
                <c:ptCount val="1"/>
                <c:pt idx="0">
                  <c:v>Ventas</c:v>
                </c:pt>
              </c:strCache>
            </c:strRef>
          </c:tx>
          <c:spPr>
            <a:solidFill>
              <a:srgbClr val="C49955"/>
            </a:solidFill>
            <a:ln w="19050" cap="flat">
              <a:solidFill>
                <a:srgbClr val="FFFFFF"/>
              </a:solidFill>
              <a:prstDash val="solid"/>
              <a:round/>
            </a:ln>
            <a:effectLst/>
          </c:spPr>
          <c:dPt>
            <c:idx val="0"/>
            <c:bubble3D val="0"/>
            <c:extLst>
              <c:ext xmlns:c16="http://schemas.microsoft.com/office/drawing/2014/chart" uri="{C3380CC4-5D6E-409C-BE32-E72D297353CC}">
                <c16:uniqueId val="{00000000-EDA5-4C77-87DD-FC973A100054}"/>
              </c:ext>
            </c:extLst>
          </c:dPt>
          <c:dPt>
            <c:idx val="1"/>
            <c:bubble3D val="0"/>
            <c:spPr>
              <a:solidFill>
                <a:srgbClr val="712130"/>
              </a:solidFill>
              <a:ln w="19050" cap="flat">
                <a:solidFill>
                  <a:srgbClr val="FFFFFF"/>
                </a:solidFill>
                <a:prstDash val="solid"/>
                <a:round/>
              </a:ln>
              <a:effectLst/>
            </c:spPr>
            <c:extLst>
              <c:ext xmlns:c16="http://schemas.microsoft.com/office/drawing/2014/chart" uri="{C3380CC4-5D6E-409C-BE32-E72D297353CC}">
                <c16:uniqueId val="{00000002-EDA5-4C77-87DD-FC973A100054}"/>
              </c:ext>
            </c:extLst>
          </c:dPt>
          <c:dPt>
            <c:idx val="2"/>
            <c:bubble3D val="0"/>
            <c:extLst>
              <c:ext xmlns:c16="http://schemas.microsoft.com/office/drawing/2014/chart" uri="{C3380CC4-5D6E-409C-BE32-E72D297353CC}">
                <c16:uniqueId val="{00000003-EDA5-4C77-87DD-FC973A100054}"/>
              </c:ext>
            </c:extLst>
          </c:dPt>
          <c:dPt>
            <c:idx val="3"/>
            <c:bubble3D val="0"/>
            <c:extLst>
              <c:ext xmlns:c16="http://schemas.microsoft.com/office/drawing/2014/chart" uri="{C3380CC4-5D6E-409C-BE32-E72D297353CC}">
                <c16:uniqueId val="{00000004-EDA5-4C77-87DD-FC973A100054}"/>
              </c:ext>
            </c:extLst>
          </c:dPt>
          <c:dLbls>
            <c:dLbl>
              <c:idx val="0"/>
              <c:layout>
                <c:manualLayout>
                  <c:x val="-0.11661051778816239"/>
                  <c:y val="-4.8007201235921457E-3"/>
                </c:manualLayout>
              </c:layout>
              <c:numFmt formatCode="0" sourceLinked="0"/>
              <c:spPr/>
              <c:txPr>
                <a:bodyPr/>
                <a:lstStyle/>
                <a:p>
                  <a:pPr>
                    <a:defRPr sz="900" b="1" i="0" u="none" strike="noStrike">
                      <a:solidFill>
                        <a:srgbClr val="F2F2F2"/>
                      </a:solidFill>
                      <a:latin typeface="Arial"/>
                    </a:defRPr>
                  </a:pPr>
                  <a:endParaRPr lang="en-US"/>
                </a:p>
              </c:txPr>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EDA5-4C77-87DD-FC973A100054}"/>
                </c:ext>
              </c:extLst>
            </c:dLbl>
            <c:dLbl>
              <c:idx val="1"/>
              <c:layout>
                <c:manualLayout>
                  <c:x val="0.12787342297394752"/>
                  <c:y val="-7.2323831356530725E-4"/>
                </c:manualLayout>
              </c:layout>
              <c:numFmt formatCode="0" sourceLinked="0"/>
              <c:spPr/>
              <c:txPr>
                <a:bodyPr/>
                <a:lstStyle/>
                <a:p>
                  <a:pPr>
                    <a:defRPr sz="900" b="1" i="0" u="none" strike="noStrike">
                      <a:solidFill>
                        <a:srgbClr val="F2F2F2"/>
                      </a:solidFill>
                      <a:latin typeface="Arial"/>
                    </a:defRPr>
                  </a:pPr>
                  <a:endParaRPr lang="en-US"/>
                </a:p>
              </c:txPr>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EDA5-4C77-87DD-FC973A100054}"/>
                </c:ext>
              </c:extLst>
            </c:dLbl>
            <c:dLbl>
              <c:idx val="2"/>
              <c:numFmt formatCode="0" sourceLinked="0"/>
              <c:spPr/>
              <c:txPr>
                <a:bodyPr/>
                <a:lstStyle/>
                <a:p>
                  <a:pPr>
                    <a:defRPr sz="900" b="1" i="0" u="none" strike="noStrike">
                      <a:solidFill>
                        <a:srgbClr val="F2F2F2"/>
                      </a:solidFill>
                      <a:latin typeface="Arial"/>
                    </a:defRPr>
                  </a:pPr>
                  <a:endParaRPr lang="en-US"/>
                </a:p>
              </c:txPr>
              <c:dLblPos val="inEnd"/>
              <c:showLegendKey val="0"/>
              <c:showVal val="1"/>
              <c:showCatName val="0"/>
              <c:showSerName val="0"/>
              <c:showPercent val="0"/>
              <c:showBubbleSize val="0"/>
              <c:extLst>
                <c:ext xmlns:c16="http://schemas.microsoft.com/office/drawing/2014/chart" uri="{C3380CC4-5D6E-409C-BE32-E72D297353CC}">
                  <c16:uniqueId val="{00000003-EDA5-4C77-87DD-FC973A100054}"/>
                </c:ext>
              </c:extLst>
            </c:dLbl>
            <c:dLbl>
              <c:idx val="3"/>
              <c:numFmt formatCode="0" sourceLinked="0"/>
              <c:spPr/>
              <c:txPr>
                <a:bodyPr/>
                <a:lstStyle/>
                <a:p>
                  <a:pPr>
                    <a:defRPr sz="900" b="1" i="0" u="none" strike="noStrike">
                      <a:solidFill>
                        <a:srgbClr val="F2F2F2"/>
                      </a:solidFill>
                      <a:latin typeface="Arial"/>
                    </a:defRPr>
                  </a:pPr>
                  <a:endParaRPr lang="en-US"/>
                </a:p>
              </c:txPr>
              <c:dLblPos val="inEnd"/>
              <c:showLegendKey val="0"/>
              <c:showVal val="1"/>
              <c:showCatName val="0"/>
              <c:showSerName val="0"/>
              <c:showPercent val="0"/>
              <c:showBubbleSize val="0"/>
              <c:extLst>
                <c:ext xmlns:c16="http://schemas.microsoft.com/office/drawing/2014/chart" uri="{C3380CC4-5D6E-409C-BE32-E72D297353CC}">
                  <c16:uniqueId val="{00000004-EDA5-4C77-87DD-FC973A100054}"/>
                </c:ext>
              </c:extLst>
            </c:dLbl>
            <c:numFmt formatCode="0" sourceLinked="0"/>
            <c:spPr>
              <a:noFill/>
              <a:ln>
                <a:noFill/>
              </a:ln>
              <a:effectLst/>
            </c:spPr>
            <c:txPr>
              <a:bodyPr/>
              <a:lstStyle/>
              <a:p>
                <a:pPr>
                  <a:defRPr sz="900" b="1" i="0" u="none" strike="noStrike">
                    <a:solidFill>
                      <a:srgbClr val="F2F2F2"/>
                    </a:solidFill>
                    <a:latin typeface="Arial"/>
                  </a:defRPr>
                </a:pPr>
                <a:endParaRPr lang="en-US"/>
              </a:p>
            </c:txPr>
            <c:dLblPos val="inEnd"/>
            <c:showLegendKey val="0"/>
            <c:showVal val="1"/>
            <c:showCatName val="0"/>
            <c:showSerName val="0"/>
            <c:showPercent val="0"/>
            <c:showBubbleSize val="0"/>
            <c:showLeaderLines val="1"/>
            <c:leaderLines>
              <c:spPr>
                <a:ln w="9525" cap="flat">
                  <a:solidFill>
                    <a:srgbClr val="A6A6A6"/>
                  </a:solidFill>
                  <a:prstDash val="solid"/>
                  <a:round/>
                </a:ln>
                <a:effectLst/>
              </c:spPr>
            </c:leaderLines>
            <c:extLst>
              <c:ext xmlns:c15="http://schemas.microsoft.com/office/drawing/2012/chart" uri="{CE6537A1-D6FC-4f65-9D91-7224C49458BB}"/>
            </c:extLst>
          </c:dLbls>
          <c:cat>
            <c:strRef>
              <c:f>Sheet1!$B$1:$C$1</c:f>
              <c:strCache>
                <c:ptCount val="2"/>
                <c:pt idx="0">
                  <c:v>Población femenina que se considera afromexicana o afrodescendiente</c:v>
                </c:pt>
                <c:pt idx="1">
                  <c:v>Población masculina que se considera afromexicana o afrodescendiente</c:v>
                </c:pt>
              </c:strCache>
            </c:strRef>
          </c:cat>
          <c:val>
            <c:numRef>
              <c:f>Sheet1!$B$2:$C$2</c:f>
              <c:numCache>
                <c:formatCode>General</c:formatCode>
                <c:ptCount val="2"/>
                <c:pt idx="0">
                  <c:v>164</c:v>
                </c:pt>
                <c:pt idx="1">
                  <c:v>137</c:v>
                </c:pt>
              </c:numCache>
            </c:numRef>
          </c:val>
          <c:extLst>
            <c:ext xmlns:c16="http://schemas.microsoft.com/office/drawing/2014/chart" uri="{C3380CC4-5D6E-409C-BE32-E72D297353CC}">
              <c16:uniqueId val="{00000005-EDA5-4C77-87DD-FC973A100054}"/>
            </c:ext>
          </c:extLst>
        </c:ser>
        <c:dLbls>
          <c:showLegendKey val="0"/>
          <c:showVal val="0"/>
          <c:showCatName val="0"/>
          <c:showSerName val="0"/>
          <c:showPercent val="0"/>
          <c:showBubbleSize val="0"/>
          <c:showLeaderLines val="1"/>
        </c:dLbls>
        <c:firstSliceAng val="0"/>
      </c:pieChart>
      <c:spPr>
        <a:noFill/>
        <a:ln w="12700" cap="flat">
          <a:noFill/>
          <a:miter lim="400000"/>
        </a:ln>
        <a:effectLst/>
      </c:spPr>
    </c:plotArea>
    <c:legend>
      <c:legendPos val="b"/>
      <c:layout>
        <c:manualLayout>
          <c:xMode val="edge"/>
          <c:yMode val="edge"/>
          <c:x val="0"/>
          <c:y val="0.86105799999999999"/>
          <c:w val="1"/>
          <c:h val="0.13894200000000001"/>
        </c:manualLayout>
      </c:layout>
      <c:overlay val="1"/>
      <c:spPr>
        <a:noFill/>
        <a:ln w="12700" cap="flat">
          <a:noFill/>
          <a:miter lim="400000"/>
        </a:ln>
        <a:effectLst/>
      </c:spPr>
      <c:txPr>
        <a:bodyPr rot="0"/>
        <a:lstStyle/>
        <a:p>
          <a:pPr>
            <a:defRPr sz="1000" b="0" i="0" u="none" strike="noStrike">
              <a:solidFill>
                <a:schemeClr val="tx1"/>
              </a:solidFill>
              <a:latin typeface="Arial"/>
            </a:defRPr>
          </a:pPr>
          <a:endParaRPr lang="en-US"/>
        </a:p>
      </c:txPr>
    </c:legend>
    <c:plotVisOnly val="1"/>
    <c:dispBlanksAs val="gap"/>
    <c:showDLblsOverMax val="1"/>
  </c:chart>
  <c:spPr>
    <a:solidFill>
      <a:srgbClr val="FFFFFF"/>
    </a:solidFill>
    <a:ln w="12700" cap="flat">
      <a:solidFill>
        <a:srgbClr val="D9D9D9"/>
      </a:solidFill>
      <a:prstDash val="solid"/>
      <a:round/>
    </a:ln>
    <a:effectLst/>
  </c:sp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rgbClr val="A12244"/>
                </a:solidFill>
                <a:latin typeface="Arial" panose="020B0604020202020204" pitchFamily="34" charset="0"/>
                <a:ea typeface="+mn-ea"/>
                <a:cs typeface="Arial" panose="020B0604020202020204" pitchFamily="34" charset="0"/>
              </a:defRPr>
            </a:pPr>
            <a:r>
              <a:rPr lang="en-US">
                <a:solidFill>
                  <a:srgbClr val="A12244"/>
                </a:solidFill>
                <a:latin typeface="Arial" panose="020B0604020202020204" pitchFamily="34" charset="0"/>
                <a:cs typeface="Arial" panose="020B0604020202020204" pitchFamily="34" charset="0"/>
              </a:rPr>
              <a:t>Beneficiarios en la impartición de talleres </a:t>
            </a:r>
          </a:p>
        </c:rich>
      </c:tx>
      <c:overlay val="0"/>
      <c:spPr>
        <a:noFill/>
        <a:ln>
          <a:noFill/>
        </a:ln>
        <a:effectLst/>
      </c:spPr>
      <c:txPr>
        <a:bodyPr rot="0" spcFirstLastPara="1" vertOverflow="ellipsis" vert="horz" wrap="square" anchor="ctr" anchorCtr="1"/>
        <a:lstStyle/>
        <a:p>
          <a:pPr>
            <a:defRPr sz="1400" b="0" i="0" u="none" strike="noStrike" kern="1200" spc="0" baseline="0">
              <a:solidFill>
                <a:srgbClr val="A12244"/>
              </a:solidFill>
              <a:latin typeface="Arial" panose="020B0604020202020204" pitchFamily="34" charset="0"/>
              <a:ea typeface="+mn-ea"/>
              <a:cs typeface="Arial" panose="020B0604020202020204" pitchFamily="34" charset="0"/>
            </a:defRPr>
          </a:pPr>
          <a:endParaRPr lang="es-ES"/>
        </a:p>
      </c:txPr>
    </c:title>
    <c:autoTitleDeleted val="0"/>
    <c:plotArea>
      <c:layout/>
      <c:barChart>
        <c:barDir val="col"/>
        <c:grouping val="clustered"/>
        <c:varyColors val="0"/>
        <c:ser>
          <c:idx val="0"/>
          <c:order val="0"/>
          <c:tx>
            <c:strRef>
              <c:f>Hoja5!$D$12</c:f>
              <c:strCache>
                <c:ptCount val="1"/>
                <c:pt idx="0">
                  <c:v>Beneficiarios</c:v>
                </c:pt>
              </c:strCache>
            </c:strRef>
          </c:tx>
          <c:spPr>
            <a:solidFill>
              <a:srgbClr val="712130"/>
            </a:solidFill>
            <a:ln>
              <a:noFill/>
            </a:ln>
            <a:effectLst/>
          </c:spPr>
          <c:invertIfNegative val="0"/>
          <c:dPt>
            <c:idx val="0"/>
            <c:invertIfNegative val="0"/>
            <c:bubble3D val="0"/>
            <c:spPr>
              <a:solidFill>
                <a:srgbClr val="712130"/>
              </a:solidFill>
              <a:ln>
                <a:solidFill>
                  <a:srgbClr val="712130"/>
                </a:solidFill>
              </a:ln>
              <a:effectLst/>
            </c:spPr>
            <c:extLst>
              <c:ext xmlns:c16="http://schemas.microsoft.com/office/drawing/2014/chart" uri="{C3380CC4-5D6E-409C-BE32-E72D297353CC}">
                <c16:uniqueId val="{00000001-BE09-4D47-A9A6-DBEF1D555A5A}"/>
              </c:ext>
            </c:extLst>
          </c:dPt>
          <c:dPt>
            <c:idx val="1"/>
            <c:invertIfNegative val="0"/>
            <c:bubble3D val="0"/>
            <c:spPr>
              <a:solidFill>
                <a:srgbClr val="C49955"/>
              </a:solidFill>
              <a:ln>
                <a:solidFill>
                  <a:srgbClr val="C49955"/>
                </a:solidFill>
              </a:ln>
              <a:effectLst/>
            </c:spPr>
            <c:extLst>
              <c:ext xmlns:c16="http://schemas.microsoft.com/office/drawing/2014/chart" uri="{C3380CC4-5D6E-409C-BE32-E72D297353CC}">
                <c16:uniqueId val="{00000003-BE09-4D47-A9A6-DBEF1D555A5A}"/>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Hoja5!$C$13:$C$14</c:f>
              <c:numCache>
                <c:formatCode>General</c:formatCode>
                <c:ptCount val="2"/>
                <c:pt idx="0">
                  <c:v>2025</c:v>
                </c:pt>
                <c:pt idx="1">
                  <c:v>2024</c:v>
                </c:pt>
              </c:numCache>
            </c:numRef>
          </c:cat>
          <c:val>
            <c:numRef>
              <c:f>Hoja5!$D$13:$D$14</c:f>
              <c:numCache>
                <c:formatCode>General</c:formatCode>
                <c:ptCount val="2"/>
                <c:pt idx="0">
                  <c:v>88</c:v>
                </c:pt>
                <c:pt idx="1">
                  <c:v>50</c:v>
                </c:pt>
              </c:numCache>
            </c:numRef>
          </c:val>
          <c:extLst>
            <c:ext xmlns:c16="http://schemas.microsoft.com/office/drawing/2014/chart" uri="{C3380CC4-5D6E-409C-BE32-E72D297353CC}">
              <c16:uniqueId val="{00000004-BE09-4D47-A9A6-DBEF1D555A5A}"/>
            </c:ext>
          </c:extLst>
        </c:ser>
        <c:dLbls>
          <c:dLblPos val="outEnd"/>
          <c:showLegendKey val="0"/>
          <c:showVal val="1"/>
          <c:showCatName val="0"/>
          <c:showSerName val="0"/>
          <c:showPercent val="0"/>
          <c:showBubbleSize val="0"/>
        </c:dLbls>
        <c:gapWidth val="219"/>
        <c:overlap val="-27"/>
        <c:axId val="775432272"/>
        <c:axId val="775429392"/>
      </c:barChart>
      <c:catAx>
        <c:axId val="7754322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775429392"/>
        <c:crosses val="autoZero"/>
        <c:auto val="1"/>
        <c:lblAlgn val="ctr"/>
        <c:lblOffset val="100"/>
        <c:noMultiLvlLbl val="0"/>
      </c:catAx>
      <c:valAx>
        <c:axId val="77542939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77543227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E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rgbClr val="A12244"/>
                </a:solidFill>
                <a:latin typeface="+mn-lt"/>
                <a:ea typeface="+mn-ea"/>
                <a:cs typeface="+mn-cs"/>
              </a:defRPr>
            </a:pPr>
            <a:r>
              <a:rPr lang="es-ES" b="1">
                <a:solidFill>
                  <a:srgbClr val="A12244"/>
                </a:solidFill>
              </a:rPr>
              <a:t>Servicios  que ofrece</a:t>
            </a:r>
            <a:r>
              <a:rPr lang="es-ES" b="1" baseline="0">
                <a:solidFill>
                  <a:srgbClr val="A12244"/>
                </a:solidFill>
              </a:rPr>
              <a:t> </a:t>
            </a:r>
            <a:r>
              <a:rPr lang="es-ES" b="1">
                <a:solidFill>
                  <a:srgbClr val="A12244"/>
                </a:solidFill>
              </a:rPr>
              <a:t>el</a:t>
            </a:r>
            <a:r>
              <a:rPr lang="es-ES" b="1" baseline="0">
                <a:solidFill>
                  <a:srgbClr val="A12244"/>
                </a:solidFill>
              </a:rPr>
              <a:t> </a:t>
            </a:r>
            <a:r>
              <a:rPr lang="es-MX" sz="1400" b="1" i="0" u="none" strike="noStrike" baseline="0">
                <a:solidFill>
                  <a:srgbClr val="A12244"/>
                </a:solidFill>
                <a:effectLst/>
              </a:rPr>
              <a:t>Sistema para el Desarrollo Integral de la Familia Municipal </a:t>
            </a:r>
            <a:endParaRPr lang="es-ES" b="1">
              <a:solidFill>
                <a:srgbClr val="A12244"/>
              </a:solidFill>
            </a:endParaRPr>
          </a:p>
        </c:rich>
      </c:tx>
      <c:overlay val="0"/>
      <c:spPr>
        <a:noFill/>
        <a:ln>
          <a:noFill/>
        </a:ln>
        <a:effectLst/>
      </c:spPr>
      <c:txPr>
        <a:bodyPr rot="0" spcFirstLastPara="1" vertOverflow="ellipsis" vert="horz" wrap="square" anchor="ctr" anchorCtr="1"/>
        <a:lstStyle/>
        <a:p>
          <a:pPr>
            <a:defRPr sz="1400" b="1" i="0" u="none" strike="noStrike" kern="1200" spc="0" baseline="0">
              <a:solidFill>
                <a:srgbClr val="A12244"/>
              </a:solidFill>
              <a:latin typeface="+mn-lt"/>
              <a:ea typeface="+mn-ea"/>
              <a:cs typeface="+mn-cs"/>
            </a:defRPr>
          </a:pPr>
          <a:endParaRPr lang="es-ES"/>
        </a:p>
      </c:txPr>
    </c:title>
    <c:autoTitleDeleted val="0"/>
    <c:plotArea>
      <c:layout/>
      <c:barChart>
        <c:barDir val="col"/>
        <c:grouping val="clustered"/>
        <c:varyColors val="0"/>
        <c:ser>
          <c:idx val="0"/>
          <c:order val="0"/>
          <c:tx>
            <c:strRef>
              <c:f>Hoja5!$M$8</c:f>
              <c:strCache>
                <c:ptCount val="1"/>
                <c:pt idx="0">
                  <c:v>2025</c:v>
                </c:pt>
              </c:strCache>
            </c:strRef>
          </c:tx>
          <c:spPr>
            <a:solidFill>
              <a:srgbClr val="712130"/>
            </a:solidFill>
            <a:ln>
              <a:noFill/>
            </a:ln>
            <a:effectLst/>
          </c:spPr>
          <c:invertIfNegative val="0"/>
          <c:dLbls>
            <c:dLbl>
              <c:idx val="0"/>
              <c:layout>
                <c:manualLayout>
                  <c:x val="1.7636477893362863E-17"/>
                  <c:y val="-4.875761117828039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155E-4BA8-BCEE-2F58809C7C43}"/>
                </c:ext>
              </c:extLst>
            </c:dLbl>
            <c:dLbl>
              <c:idx val="1"/>
              <c:layout>
                <c:manualLayout>
                  <c:x val="-1.9240016325229952E-3"/>
                  <c:y val="-6.0009367604037404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155E-4BA8-BCEE-2F58809C7C43}"/>
                </c:ext>
              </c:extLst>
            </c:dLbl>
            <c:dLbl>
              <c:idx val="2"/>
              <c:layout>
                <c:manualLayout>
                  <c:x val="0"/>
                  <c:y val="-4.5007025703028052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155E-4BA8-BCEE-2F58809C7C43}"/>
                </c:ext>
              </c:extLst>
            </c:dLbl>
            <c:dLbl>
              <c:idx val="3"/>
              <c:layout>
                <c:manualLayout>
                  <c:x val="0"/>
                  <c:y val="-4.1256440227775783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155E-4BA8-BCEE-2F58809C7C43}"/>
                </c:ext>
              </c:extLst>
            </c:dLbl>
            <c:dLbl>
              <c:idx val="4"/>
              <c:layout>
                <c:manualLayout>
                  <c:x val="0"/>
                  <c:y val="-2.2503512851514043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155E-4BA8-BCEE-2F58809C7C43}"/>
                </c:ext>
              </c:extLst>
            </c:dLbl>
            <c:dLbl>
              <c:idx val="5"/>
              <c:layout>
                <c:manualLayout>
                  <c:x val="0"/>
                  <c:y val="-5.2508196653532728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155E-4BA8-BCEE-2F58809C7C43}"/>
                </c:ext>
              </c:extLst>
            </c:dLbl>
            <c:dLbl>
              <c:idx val="6"/>
              <c:layout>
                <c:manualLayout>
                  <c:x val="-7.0545911573451452E-17"/>
                  <c:y val="-3.7505854752523375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155E-4BA8-BCEE-2F58809C7C43}"/>
                </c:ext>
              </c:extLst>
            </c:dLbl>
            <c:dLbl>
              <c:idx val="7"/>
              <c:layout>
                <c:manualLayout>
                  <c:x val="0"/>
                  <c:y val="-5.2508196653532728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155E-4BA8-BCEE-2F58809C7C43}"/>
                </c:ext>
              </c:extLst>
            </c:dLbl>
            <c:dLbl>
              <c:idx val="8"/>
              <c:layout>
                <c:manualLayout>
                  <c:x val="-3.8480032650459904E-3"/>
                  <c:y val="-4.875761117828039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155E-4BA8-BCEE-2F58809C7C43}"/>
                </c:ext>
              </c:extLst>
            </c:dLbl>
            <c:dLbl>
              <c:idx val="9"/>
              <c:layout>
                <c:manualLayout>
                  <c:x val="0"/>
                  <c:y val="-7.1261124029794412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155E-4BA8-BCEE-2F58809C7C43}"/>
                </c:ext>
              </c:extLst>
            </c:dLbl>
            <c:dLbl>
              <c:idx val="10"/>
              <c:layout>
                <c:manualLayout>
                  <c:x val="0"/>
                  <c:y val="-7.501170950504675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155E-4BA8-BCEE-2F58809C7C43}"/>
                </c:ext>
              </c:extLst>
            </c:dLbl>
            <c:dLbl>
              <c:idx val="11"/>
              <c:layout>
                <c:manualLayout>
                  <c:x val="0"/>
                  <c:y val="-5.6258782128785136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155E-4BA8-BCEE-2F58809C7C43}"/>
                </c:ext>
              </c:extLst>
            </c:dLbl>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rgbClr val="A12244"/>
                    </a:solidFill>
                    <a:latin typeface="+mn-lt"/>
                    <a:ea typeface="+mn-ea"/>
                    <a:cs typeface="+mn-cs"/>
                  </a:defRPr>
                </a:pPr>
                <a:endParaRPr lang="es-E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Hoja5!$O$9:$O$20</c:f>
              <c:strCache>
                <c:ptCount val="12"/>
                <c:pt idx="0">
                  <c:v>Terapia ocupacional</c:v>
                </c:pt>
                <c:pt idx="1">
                  <c:v>Terapias físicas</c:v>
                </c:pt>
                <c:pt idx="2">
                  <c:v>Terapia de lenguaje</c:v>
                </c:pt>
                <c:pt idx="3">
                  <c:v>Servicios de atención psicológica</c:v>
                </c:pt>
                <c:pt idx="4">
                  <c:v>Servicios de enfermeria</c:v>
                </c:pt>
                <c:pt idx="5">
                  <c:v>Estimulación temprana</c:v>
                </c:pt>
                <c:pt idx="6">
                  <c:v>Consultas medicas generales:</c:v>
                </c:pt>
                <c:pt idx="7">
                  <c:v>Consulta medica especialista en rehabilitación</c:v>
                </c:pt>
                <c:pt idx="8">
                  <c:v>Servicio de Farmacia</c:v>
                </c:pt>
                <c:pt idx="9">
                  <c:v>Servicio de laboratorio químico</c:v>
                </c:pt>
                <c:pt idx="10">
                  <c:v>Platicas y talleres con niñas y niños</c:v>
                </c:pt>
                <c:pt idx="11">
                  <c:v>Traslados médicos</c:v>
                </c:pt>
              </c:strCache>
            </c:strRef>
          </c:cat>
          <c:val>
            <c:numRef>
              <c:f>Hoja5!$M$9:$M$20</c:f>
              <c:numCache>
                <c:formatCode>#,##0</c:formatCode>
                <c:ptCount val="12"/>
                <c:pt idx="0">
                  <c:v>973</c:v>
                </c:pt>
                <c:pt idx="1">
                  <c:v>3358</c:v>
                </c:pt>
                <c:pt idx="2">
                  <c:v>929</c:v>
                </c:pt>
                <c:pt idx="3">
                  <c:v>908</c:v>
                </c:pt>
                <c:pt idx="4">
                  <c:v>13832</c:v>
                </c:pt>
                <c:pt idx="5">
                  <c:v>275</c:v>
                </c:pt>
                <c:pt idx="6">
                  <c:v>1595</c:v>
                </c:pt>
                <c:pt idx="7">
                  <c:v>166</c:v>
                </c:pt>
                <c:pt idx="8">
                  <c:v>599</c:v>
                </c:pt>
                <c:pt idx="9">
                  <c:v>453</c:v>
                </c:pt>
                <c:pt idx="10">
                  <c:v>18</c:v>
                </c:pt>
                <c:pt idx="11">
                  <c:v>974</c:v>
                </c:pt>
              </c:numCache>
            </c:numRef>
          </c:val>
          <c:extLst>
            <c:ext xmlns:c16="http://schemas.microsoft.com/office/drawing/2014/chart" uri="{C3380CC4-5D6E-409C-BE32-E72D297353CC}">
              <c16:uniqueId val="{0000000C-155E-4BA8-BCEE-2F58809C7C43}"/>
            </c:ext>
          </c:extLst>
        </c:ser>
        <c:ser>
          <c:idx val="1"/>
          <c:order val="1"/>
          <c:tx>
            <c:strRef>
              <c:f>Hoja5!$N$8</c:f>
              <c:strCache>
                <c:ptCount val="1"/>
                <c:pt idx="0">
                  <c:v>2024</c:v>
                </c:pt>
              </c:strCache>
            </c:strRef>
          </c:tx>
          <c:spPr>
            <a:solidFill>
              <a:srgbClr val="C49955"/>
            </a:solidFill>
            <a:ln>
              <a:noFill/>
            </a:ln>
            <a:effectLst/>
          </c:spPr>
          <c:invertIfNegative val="0"/>
          <c:dLbls>
            <c:dLbl>
              <c:idx val="0"/>
              <c:layout>
                <c:manualLayout>
                  <c:x val="5.9083514699523965E-3"/>
                  <c:y val="3.7505854752522688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155E-4BA8-BCEE-2F58809C7C43}"/>
                </c:ext>
              </c:extLst>
            </c:dLbl>
            <c:dLbl>
              <c:idx val="1"/>
              <c:layout>
                <c:manualLayout>
                  <c:x val="9.7563547349982811E-3"/>
                  <c:y val="-6.8759939392272152E-17"/>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E-155E-4BA8-BCEE-2F58809C7C43}"/>
                </c:ext>
              </c:extLst>
            </c:dLbl>
            <c:dLbl>
              <c:idx val="2"/>
              <c:layout>
                <c:manualLayout>
                  <c:x val="1.9240016325229247E-3"/>
                  <c:y val="0"/>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F-155E-4BA8-BCEE-2F58809C7C43}"/>
                </c:ext>
              </c:extLst>
            </c:dLbl>
            <c:dLbl>
              <c:idx val="3"/>
              <c:layout>
                <c:manualLayout>
                  <c:x val="1.9240016325229247E-3"/>
                  <c:y val="-3.7505854752523378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0-155E-4BA8-BCEE-2F58809C7C43}"/>
                </c:ext>
              </c:extLst>
            </c:dLbl>
            <c:dLbl>
              <c:idx val="4"/>
              <c:layout>
                <c:manualLayout>
                  <c:x val="1.731601469270664E-2"/>
                  <c:y val="-3.750585475252372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1-155E-4BA8-BCEE-2F58809C7C43}"/>
                </c:ext>
              </c:extLst>
            </c:dLbl>
            <c:dLbl>
              <c:idx val="5"/>
              <c:layout>
                <c:manualLayout>
                  <c:x val="3.8480032650458494E-3"/>
                  <c:y val="-7.5011709505046755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2-155E-4BA8-BCEE-2F58809C7C43}"/>
                </c:ext>
              </c:extLst>
            </c:dLbl>
            <c:dLbl>
              <c:idx val="6"/>
              <c:layout>
                <c:manualLayout>
                  <c:x val="3.8480032650458494E-3"/>
                  <c:y val="-1.1251756425756943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3-155E-4BA8-BCEE-2F58809C7C43}"/>
                </c:ext>
              </c:extLst>
            </c:dLbl>
            <c:dLbl>
              <c:idx val="7"/>
              <c:layout>
                <c:manualLayout>
                  <c:x val="5.7720048975688091E-3"/>
                  <c:y val="-7.5011709505046062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4-155E-4BA8-BCEE-2F58809C7C43}"/>
                </c:ext>
              </c:extLst>
            </c:dLbl>
            <c:dLbl>
              <c:idx val="8"/>
              <c:layout>
                <c:manualLayout>
                  <c:x val="7.6960065300918402E-3"/>
                  <c:y val="0"/>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5-155E-4BA8-BCEE-2F58809C7C43}"/>
                </c:ext>
              </c:extLst>
            </c:dLbl>
            <c:dLbl>
              <c:idx val="9"/>
              <c:layout>
                <c:manualLayout>
                  <c:x val="7.6960065300918402E-3"/>
                  <c:y val="-3.7505854752522688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6-155E-4BA8-BCEE-2F58809C7C43}"/>
                </c:ext>
              </c:extLst>
            </c:dLbl>
            <c:dLbl>
              <c:idx val="10"/>
              <c:layout>
                <c:manualLayout>
                  <c:x val="1.1544009795137618E-2"/>
                  <c:y val="3.7505854752523378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7-155E-4BA8-BCEE-2F58809C7C43}"/>
                </c:ext>
              </c:extLst>
            </c:dLbl>
            <c:dLbl>
              <c:idx val="11"/>
              <c:layout>
                <c:manualLayout>
                  <c:x val="1.9240016325228189E-3"/>
                  <c:y val="-7.5011709505046755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8-155E-4BA8-BCEE-2F58809C7C43}"/>
                </c:ext>
              </c:extLst>
            </c:dLbl>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s-E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Hoja5!$O$9:$O$20</c:f>
              <c:strCache>
                <c:ptCount val="12"/>
                <c:pt idx="0">
                  <c:v>Terapia ocupacional</c:v>
                </c:pt>
                <c:pt idx="1">
                  <c:v>Terapias físicas</c:v>
                </c:pt>
                <c:pt idx="2">
                  <c:v>Terapia de lenguaje</c:v>
                </c:pt>
                <c:pt idx="3">
                  <c:v>Servicios de atención psicológica</c:v>
                </c:pt>
                <c:pt idx="4">
                  <c:v>Servicios de enfermeria</c:v>
                </c:pt>
                <c:pt idx="5">
                  <c:v>Estimulación temprana</c:v>
                </c:pt>
                <c:pt idx="6">
                  <c:v>Consultas medicas generales:</c:v>
                </c:pt>
                <c:pt idx="7">
                  <c:v>Consulta medica especialista en rehabilitación</c:v>
                </c:pt>
                <c:pt idx="8">
                  <c:v>Servicio de Farmacia</c:v>
                </c:pt>
                <c:pt idx="9">
                  <c:v>Servicio de laboratorio químico</c:v>
                </c:pt>
                <c:pt idx="10">
                  <c:v>Platicas y talleres con niñas y niños</c:v>
                </c:pt>
                <c:pt idx="11">
                  <c:v>Traslados médicos</c:v>
                </c:pt>
              </c:strCache>
            </c:strRef>
          </c:cat>
          <c:val>
            <c:numRef>
              <c:f>Hoja5!$N$9:$N$20</c:f>
              <c:numCache>
                <c:formatCode>#,##0</c:formatCode>
                <c:ptCount val="12"/>
                <c:pt idx="0">
                  <c:v>1010</c:v>
                </c:pt>
                <c:pt idx="1">
                  <c:v>3397</c:v>
                </c:pt>
                <c:pt idx="2">
                  <c:v>828</c:v>
                </c:pt>
                <c:pt idx="3">
                  <c:v>494</c:v>
                </c:pt>
                <c:pt idx="4">
                  <c:v>10600</c:v>
                </c:pt>
                <c:pt idx="5">
                  <c:v>112</c:v>
                </c:pt>
                <c:pt idx="6">
                  <c:v>665</c:v>
                </c:pt>
                <c:pt idx="7">
                  <c:v>166</c:v>
                </c:pt>
                <c:pt idx="8">
                  <c:v>370</c:v>
                </c:pt>
                <c:pt idx="9">
                  <c:v>143</c:v>
                </c:pt>
                <c:pt idx="10">
                  <c:v>70</c:v>
                </c:pt>
                <c:pt idx="11">
                  <c:v>832</c:v>
                </c:pt>
              </c:numCache>
            </c:numRef>
          </c:val>
          <c:extLst>
            <c:ext xmlns:c16="http://schemas.microsoft.com/office/drawing/2014/chart" uri="{C3380CC4-5D6E-409C-BE32-E72D297353CC}">
              <c16:uniqueId val="{00000019-155E-4BA8-BCEE-2F58809C7C43}"/>
            </c:ext>
          </c:extLst>
        </c:ser>
        <c:ser>
          <c:idx val="2"/>
          <c:order val="2"/>
          <c:tx>
            <c:strRef>
              <c:f>Hoja5!$O$8</c:f>
              <c:strCache>
                <c:ptCount val="1"/>
              </c:strCache>
            </c:strRef>
          </c:tx>
          <c:spPr>
            <a:solidFill>
              <a:schemeClr val="accent3"/>
            </a:solidFill>
            <a:ln>
              <a:noFill/>
            </a:ln>
            <a:effectLst/>
          </c:spPr>
          <c:invertIfNegative val="0"/>
          <c:dLbls>
            <c:delete val="1"/>
          </c:dLbls>
          <c:cat>
            <c:strRef>
              <c:f>Hoja5!$O$9:$O$20</c:f>
              <c:strCache>
                <c:ptCount val="12"/>
                <c:pt idx="0">
                  <c:v>Terapia ocupacional</c:v>
                </c:pt>
                <c:pt idx="1">
                  <c:v>Terapias físicas</c:v>
                </c:pt>
                <c:pt idx="2">
                  <c:v>Terapia de lenguaje</c:v>
                </c:pt>
                <c:pt idx="3">
                  <c:v>Servicios de atención psicológica</c:v>
                </c:pt>
                <c:pt idx="4">
                  <c:v>Servicios de enfermeria</c:v>
                </c:pt>
                <c:pt idx="5">
                  <c:v>Estimulación temprana</c:v>
                </c:pt>
                <c:pt idx="6">
                  <c:v>Consultas medicas generales:</c:v>
                </c:pt>
                <c:pt idx="7">
                  <c:v>Consulta medica especialista en rehabilitación</c:v>
                </c:pt>
                <c:pt idx="8">
                  <c:v>Servicio de Farmacia</c:v>
                </c:pt>
                <c:pt idx="9">
                  <c:v>Servicio de laboratorio químico</c:v>
                </c:pt>
                <c:pt idx="10">
                  <c:v>Platicas y talleres con niñas y niños</c:v>
                </c:pt>
                <c:pt idx="11">
                  <c:v>Traslados médicos</c:v>
                </c:pt>
              </c:strCache>
            </c:strRef>
          </c:cat>
          <c:val>
            <c:numRef>
              <c:f>Hoja5!$O$9:$O$20</c:f>
              <c:numCache>
                <c:formatCode>General</c:formatCode>
                <c:ptCount val="12"/>
                <c:pt idx="0">
                  <c:v>0</c:v>
                </c:pt>
                <c:pt idx="1">
                  <c:v>0</c:v>
                </c:pt>
                <c:pt idx="2">
                  <c:v>0</c:v>
                </c:pt>
                <c:pt idx="3">
                  <c:v>0</c:v>
                </c:pt>
                <c:pt idx="4">
                  <c:v>0</c:v>
                </c:pt>
                <c:pt idx="5">
                  <c:v>0</c:v>
                </c:pt>
                <c:pt idx="6">
                  <c:v>0</c:v>
                </c:pt>
                <c:pt idx="7">
                  <c:v>0</c:v>
                </c:pt>
                <c:pt idx="8">
                  <c:v>0</c:v>
                </c:pt>
                <c:pt idx="9">
                  <c:v>0</c:v>
                </c:pt>
                <c:pt idx="10">
                  <c:v>0</c:v>
                </c:pt>
                <c:pt idx="11">
                  <c:v>0</c:v>
                </c:pt>
              </c:numCache>
            </c:numRef>
          </c:val>
          <c:extLst>
            <c:ext xmlns:c16="http://schemas.microsoft.com/office/drawing/2014/chart" uri="{C3380CC4-5D6E-409C-BE32-E72D297353CC}">
              <c16:uniqueId val="{0000001A-155E-4BA8-BCEE-2F58809C7C43}"/>
            </c:ext>
          </c:extLst>
        </c:ser>
        <c:dLbls>
          <c:dLblPos val="outEnd"/>
          <c:showLegendKey val="0"/>
          <c:showVal val="1"/>
          <c:showCatName val="0"/>
          <c:showSerName val="0"/>
          <c:showPercent val="0"/>
          <c:showBubbleSize val="0"/>
        </c:dLbls>
        <c:gapWidth val="219"/>
        <c:overlap val="-27"/>
        <c:axId val="977735936"/>
        <c:axId val="977733536"/>
      </c:barChart>
      <c:catAx>
        <c:axId val="977735936"/>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977733536"/>
        <c:crosses val="autoZero"/>
        <c:auto val="1"/>
        <c:lblAlgn val="ctr"/>
        <c:lblOffset val="100"/>
        <c:noMultiLvlLbl val="0"/>
      </c:catAx>
      <c:valAx>
        <c:axId val="97773353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977735936"/>
        <c:crosses val="autoZero"/>
        <c:crossBetween val="between"/>
      </c:valAx>
      <c:spPr>
        <a:noFill/>
        <a:ln>
          <a:noFill/>
        </a:ln>
        <a:effectLst/>
      </c:spPr>
    </c:plotArea>
    <c:legend>
      <c:legendPos val="r"/>
      <c:legendEntry>
        <c:idx val="2"/>
        <c:delete val="1"/>
      </c:legendEntry>
      <c:layout>
        <c:manualLayout>
          <c:xMode val="edge"/>
          <c:yMode val="edge"/>
          <c:x val="0.86122842807854649"/>
          <c:y val="0.7315322057163649"/>
          <c:w val="0.10413954253604019"/>
          <c:h val="0.18987471863225894"/>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ES"/>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rgbClr val="A12244"/>
                </a:solidFill>
                <a:latin typeface="Arial" panose="020B0604020202020204" pitchFamily="34" charset="0"/>
                <a:ea typeface="+mn-ea"/>
                <a:cs typeface="Arial" panose="020B0604020202020204" pitchFamily="34" charset="0"/>
              </a:defRPr>
            </a:pPr>
            <a:r>
              <a:rPr lang="en-US" sz="1600">
                <a:solidFill>
                  <a:srgbClr val="A12244"/>
                </a:solidFill>
                <a:latin typeface="Arial" panose="020B0604020202020204" pitchFamily="34" charset="0"/>
                <a:cs typeface="Arial" panose="020B0604020202020204" pitchFamily="34" charset="0"/>
              </a:rPr>
              <a:t>Total</a:t>
            </a:r>
            <a:r>
              <a:rPr lang="en-US" sz="1600" baseline="0">
                <a:solidFill>
                  <a:srgbClr val="A12244"/>
                </a:solidFill>
                <a:latin typeface="Arial" panose="020B0604020202020204" pitchFamily="34" charset="0"/>
                <a:cs typeface="Arial" panose="020B0604020202020204" pitchFamily="34" charset="0"/>
              </a:rPr>
              <a:t> de la población  </a:t>
            </a:r>
            <a:r>
              <a:rPr lang="en-US" sz="1600">
                <a:solidFill>
                  <a:srgbClr val="A12244"/>
                </a:solidFill>
                <a:latin typeface="Arial" panose="020B0604020202020204" pitchFamily="34" charset="0"/>
                <a:cs typeface="Arial" panose="020B0604020202020204" pitchFamily="34" charset="0"/>
              </a:rPr>
              <a:t>18,329</a:t>
            </a:r>
          </a:p>
        </c:rich>
      </c:tx>
      <c:overlay val="0"/>
      <c:spPr>
        <a:noFill/>
        <a:ln>
          <a:noFill/>
        </a:ln>
        <a:effectLst/>
      </c:spPr>
      <c:txPr>
        <a:bodyPr rot="0" spcFirstLastPara="1" vertOverflow="ellipsis" vert="horz" wrap="square" anchor="ctr" anchorCtr="1"/>
        <a:lstStyle/>
        <a:p>
          <a:pPr>
            <a:defRPr sz="1600" b="1" i="0" u="none" strike="noStrike" kern="1200" baseline="0">
              <a:solidFill>
                <a:srgbClr val="A12244"/>
              </a:solidFill>
              <a:latin typeface="Arial" panose="020B0604020202020204" pitchFamily="34" charset="0"/>
              <a:ea typeface="+mn-ea"/>
              <a:cs typeface="Arial" panose="020B0604020202020204" pitchFamily="34" charset="0"/>
            </a:defRPr>
          </a:pPr>
          <a:endParaRPr lang="es-MX"/>
        </a:p>
      </c:txPr>
    </c:title>
    <c:autoTitleDeleted val="0"/>
    <c:plotArea>
      <c:layout/>
      <c:pieChart>
        <c:varyColors val="1"/>
        <c:ser>
          <c:idx val="0"/>
          <c:order val="0"/>
          <c:tx>
            <c:strRef>
              <c:f>Hoja1!$B$1</c:f>
              <c:strCache>
                <c:ptCount val="1"/>
                <c:pt idx="0">
                  <c:v>18,329</c:v>
                </c:pt>
              </c:strCache>
            </c:strRef>
          </c:tx>
          <c:dPt>
            <c:idx val="0"/>
            <c:bubble3D val="0"/>
            <c:spPr>
              <a:solidFill>
                <a:schemeClr val="bg1">
                  <a:lumMod val="65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2A5E-4F1E-ADF8-4A8853E0D24E}"/>
              </c:ext>
            </c:extLst>
          </c:dPt>
          <c:dPt>
            <c:idx val="1"/>
            <c:bubble3D val="0"/>
            <c:spPr>
              <a:solidFill>
                <a:srgbClr val="651D2B"/>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2A5E-4F1E-ADF8-4A8853E0D24E}"/>
              </c:ext>
            </c:extLst>
          </c:dPt>
          <c:dPt>
            <c:idx val="2"/>
            <c:bubble3D val="0"/>
            <c:spPr>
              <a:solidFill>
                <a:srgbClr val="C49955"/>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2A5E-4F1E-ADF8-4A8853E0D24E}"/>
              </c:ext>
            </c:extLst>
          </c:dPt>
          <c:dPt>
            <c:idx val="3"/>
            <c:bubble3D val="0"/>
            <c:spPr>
              <a:solidFill>
                <a:schemeClr val="accent4"/>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2A5E-4F1E-ADF8-4A8853E0D24E}"/>
              </c:ext>
            </c:extLst>
          </c:dPt>
          <c:dPt>
            <c:idx val="4"/>
            <c:bubble3D val="0"/>
            <c:spPr>
              <a:solidFill>
                <a:srgbClr val="A12244"/>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9-2A5E-4F1E-ADF8-4A8853E0D24E}"/>
              </c:ext>
            </c:extLst>
          </c:dPt>
          <c:dPt>
            <c:idx val="5"/>
            <c:bubble3D val="0"/>
            <c:spPr>
              <a:solidFill>
                <a:srgbClr val="CB496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B-2A5E-4F1E-ADF8-4A8853E0D24E}"/>
              </c:ext>
            </c:extLst>
          </c:dPt>
          <c:dPt>
            <c:idx val="6"/>
            <c:bubble3D val="0"/>
            <c:spPr>
              <a:solidFill>
                <a:srgbClr val="9F7737"/>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D-2A5E-4F1E-ADF8-4A8853E0D24E}"/>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s-MX"/>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Hoja1!$A$2:$A$8</c:f>
              <c:strCache>
                <c:ptCount val="7"/>
                <c:pt idx="0">
                  <c:v>Población Potencial Deportiva</c:v>
                </c:pt>
                <c:pt idx="1">
                  <c:v> Fútbol Soccer</c:v>
                </c:pt>
                <c:pt idx="2">
                  <c:v>Fútbol Rápido</c:v>
                </c:pt>
                <c:pt idx="3">
                  <c:v> Básquetbol</c:v>
                </c:pt>
                <c:pt idx="4">
                  <c:v> Senderismo</c:v>
                </c:pt>
                <c:pt idx="5">
                  <c:v> Taekwondo</c:v>
                </c:pt>
                <c:pt idx="6">
                  <c:v> Ciclismo Internacional</c:v>
                </c:pt>
              </c:strCache>
            </c:strRef>
          </c:cat>
          <c:val>
            <c:numRef>
              <c:f>Hoja1!$B$2:$B$8</c:f>
              <c:numCache>
                <c:formatCode>#,##0</c:formatCode>
                <c:ptCount val="7"/>
                <c:pt idx="0">
                  <c:v>2000</c:v>
                </c:pt>
                <c:pt idx="1">
                  <c:v>1000</c:v>
                </c:pt>
                <c:pt idx="2" formatCode="General">
                  <c:v>500</c:v>
                </c:pt>
                <c:pt idx="3" formatCode="General">
                  <c:v>0</c:v>
                </c:pt>
                <c:pt idx="4" formatCode="General">
                  <c:v>30</c:v>
                </c:pt>
                <c:pt idx="5" formatCode="General">
                  <c:v>30</c:v>
                </c:pt>
                <c:pt idx="6" formatCode="General">
                  <c:v>1</c:v>
                </c:pt>
              </c:numCache>
            </c:numRef>
          </c:val>
          <c:extLst>
            <c:ext xmlns:c16="http://schemas.microsoft.com/office/drawing/2014/chart" uri="{C3380CC4-5D6E-409C-BE32-E72D297353CC}">
              <c16:uniqueId val="{0000000E-2A5E-4F1E-ADF8-4A8853E0D24E}"/>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s-MX"/>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s-MX"/>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Hoja1!$B$1</c:f>
              <c:strCache>
                <c:ptCount val="1"/>
                <c:pt idx="0">
                  <c:v>Porcentaje</c:v>
                </c:pt>
              </c:strCache>
            </c:strRef>
          </c:tx>
          <c:spPr>
            <a:solidFill>
              <a:srgbClr val="3E0000"/>
            </a:solidFill>
            <a:ln>
              <a:noFill/>
            </a:ln>
            <a:effectLst>
              <a:innerShdw blurRad="114300">
                <a:schemeClr val="accent2"/>
              </a:innerShdw>
            </a:effectLst>
          </c:spPr>
          <c:invertIfNegative val="0"/>
          <c:dPt>
            <c:idx val="1"/>
            <c:invertIfNegative val="0"/>
            <c:bubble3D val="0"/>
            <c:spPr>
              <a:solidFill>
                <a:srgbClr val="651D2B"/>
              </a:solidFill>
              <a:ln>
                <a:noFill/>
              </a:ln>
              <a:effectLst>
                <a:innerShdw blurRad="114300">
                  <a:schemeClr val="accent2"/>
                </a:innerShdw>
              </a:effectLst>
            </c:spPr>
            <c:extLst>
              <c:ext xmlns:c16="http://schemas.microsoft.com/office/drawing/2014/chart" uri="{C3380CC4-5D6E-409C-BE32-E72D297353CC}">
                <c16:uniqueId val="{00000001-AF53-4222-B501-00876FA12CAA}"/>
              </c:ext>
            </c:extLst>
          </c:dPt>
          <c:dPt>
            <c:idx val="2"/>
            <c:invertIfNegative val="0"/>
            <c:bubble3D val="0"/>
            <c:spPr>
              <a:solidFill>
                <a:srgbClr val="C49955"/>
              </a:solidFill>
              <a:ln>
                <a:noFill/>
              </a:ln>
              <a:effectLst>
                <a:innerShdw blurRad="114300">
                  <a:schemeClr val="accent2"/>
                </a:innerShdw>
              </a:effectLst>
            </c:spPr>
            <c:extLst>
              <c:ext xmlns:c16="http://schemas.microsoft.com/office/drawing/2014/chart" uri="{C3380CC4-5D6E-409C-BE32-E72D297353CC}">
                <c16:uniqueId val="{00000005-AF53-4222-B501-00876FA12CAA}"/>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MX"/>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Hoja1!$A$2:$A$5</c:f>
              <c:strCache>
                <c:ptCount val="3"/>
                <c:pt idx="1">
                  <c:v>Pobreza moderada</c:v>
                </c:pt>
                <c:pt idx="2">
                  <c:v>Pobreza extrema</c:v>
                </c:pt>
              </c:strCache>
            </c:strRef>
          </c:cat>
          <c:val>
            <c:numRef>
              <c:f>Hoja1!$B$2:$B$5</c:f>
              <c:numCache>
                <c:formatCode>0.00%</c:formatCode>
                <c:ptCount val="4"/>
                <c:pt idx="1">
                  <c:v>0.432</c:v>
                </c:pt>
                <c:pt idx="2">
                  <c:v>5.8000000000000003E-2</c:v>
                </c:pt>
              </c:numCache>
            </c:numRef>
          </c:val>
          <c:extLst>
            <c:ext xmlns:c16="http://schemas.microsoft.com/office/drawing/2014/chart" uri="{C3380CC4-5D6E-409C-BE32-E72D297353CC}">
              <c16:uniqueId val="{00000002-AF53-4222-B501-00876FA12CAA}"/>
            </c:ext>
          </c:extLst>
        </c:ser>
        <c:ser>
          <c:idx val="1"/>
          <c:order val="1"/>
          <c:tx>
            <c:strRef>
              <c:f>Hoja1!$C$1</c:f>
              <c:strCache>
                <c:ptCount val="1"/>
                <c:pt idx="0">
                  <c:v>Columna1</c:v>
                </c:pt>
              </c:strCache>
            </c:strRef>
          </c:tx>
          <c:spPr>
            <a:pattFill prst="narVert">
              <a:fgClr>
                <a:schemeClr val="accent4"/>
              </a:fgClr>
              <a:bgClr>
                <a:schemeClr val="accent4">
                  <a:lumMod val="20000"/>
                  <a:lumOff val="80000"/>
                </a:schemeClr>
              </a:bgClr>
            </a:pattFill>
            <a:ln>
              <a:noFill/>
            </a:ln>
            <a:effectLst>
              <a:innerShdw blurRad="114300">
                <a:schemeClr val="accent4"/>
              </a:inn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MX"/>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Hoja1!$A$2:$A$5</c:f>
              <c:strCache>
                <c:ptCount val="3"/>
                <c:pt idx="1">
                  <c:v>Pobreza moderada</c:v>
                </c:pt>
                <c:pt idx="2">
                  <c:v>Pobreza extrema</c:v>
                </c:pt>
              </c:strCache>
            </c:strRef>
          </c:cat>
          <c:val>
            <c:numRef>
              <c:f>Hoja1!$C$2:$C$5</c:f>
              <c:numCache>
                <c:formatCode>General</c:formatCode>
                <c:ptCount val="4"/>
              </c:numCache>
            </c:numRef>
          </c:val>
          <c:extLst>
            <c:ext xmlns:c16="http://schemas.microsoft.com/office/drawing/2014/chart" uri="{C3380CC4-5D6E-409C-BE32-E72D297353CC}">
              <c16:uniqueId val="{00000003-AF53-4222-B501-00876FA12CAA}"/>
            </c:ext>
          </c:extLst>
        </c:ser>
        <c:ser>
          <c:idx val="2"/>
          <c:order val="2"/>
          <c:tx>
            <c:strRef>
              <c:f>Hoja1!$D$1</c:f>
              <c:strCache>
                <c:ptCount val="1"/>
                <c:pt idx="0">
                  <c:v>Columna2</c:v>
                </c:pt>
              </c:strCache>
            </c:strRef>
          </c:tx>
          <c:spPr>
            <a:pattFill prst="narVert">
              <a:fgClr>
                <a:schemeClr val="accent6"/>
              </a:fgClr>
              <a:bgClr>
                <a:schemeClr val="accent6">
                  <a:lumMod val="20000"/>
                  <a:lumOff val="80000"/>
                </a:schemeClr>
              </a:bgClr>
            </a:pattFill>
            <a:ln>
              <a:noFill/>
            </a:ln>
            <a:effectLst>
              <a:innerShdw blurRad="114300">
                <a:schemeClr val="accent6"/>
              </a:inn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MX"/>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Hoja1!$A$2:$A$5</c:f>
              <c:strCache>
                <c:ptCount val="3"/>
                <c:pt idx="1">
                  <c:v>Pobreza moderada</c:v>
                </c:pt>
                <c:pt idx="2">
                  <c:v>Pobreza extrema</c:v>
                </c:pt>
              </c:strCache>
            </c:strRef>
          </c:cat>
          <c:val>
            <c:numRef>
              <c:f>Hoja1!$D$2:$D$5</c:f>
              <c:numCache>
                <c:formatCode>General</c:formatCode>
                <c:ptCount val="4"/>
              </c:numCache>
            </c:numRef>
          </c:val>
          <c:extLst>
            <c:ext xmlns:c16="http://schemas.microsoft.com/office/drawing/2014/chart" uri="{C3380CC4-5D6E-409C-BE32-E72D297353CC}">
              <c16:uniqueId val="{00000004-AF53-4222-B501-00876FA12CAA}"/>
            </c:ext>
          </c:extLst>
        </c:ser>
        <c:dLbls>
          <c:dLblPos val="outEnd"/>
          <c:showLegendKey val="0"/>
          <c:showVal val="1"/>
          <c:showCatName val="0"/>
          <c:showSerName val="0"/>
          <c:showPercent val="0"/>
          <c:showBubbleSize val="0"/>
        </c:dLbls>
        <c:gapWidth val="227"/>
        <c:overlap val="-48"/>
        <c:axId val="1878720271"/>
        <c:axId val="1878722767"/>
      </c:barChart>
      <c:catAx>
        <c:axId val="1878720271"/>
        <c:scaling>
          <c:orientation val="minMax"/>
        </c:scaling>
        <c:delete val="0"/>
        <c:axPos val="l"/>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MX"/>
          </a:p>
        </c:txPr>
        <c:crossAx val="1878722767"/>
        <c:crosses val="autoZero"/>
        <c:auto val="1"/>
        <c:lblAlgn val="ctr"/>
        <c:lblOffset val="100"/>
        <c:noMultiLvlLbl val="0"/>
      </c:catAx>
      <c:valAx>
        <c:axId val="1878722767"/>
        <c:scaling>
          <c:orientation val="minMax"/>
        </c:scaling>
        <c:delete val="0"/>
        <c:axPos val="b"/>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MX"/>
          </a:p>
        </c:txPr>
        <c:crossAx val="1878720271"/>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MX"/>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s-ES" sz="1200" b="1">
                <a:solidFill>
                  <a:srgbClr val="712130"/>
                </a:solidFill>
                <a:latin typeface="Arial" panose="020B0604020202020204" pitchFamily="34" charset="0"/>
                <a:cs typeface="Arial" panose="020B0604020202020204" pitchFamily="34" charset="0"/>
              </a:rPr>
              <a:t>Beneficiarios de  servicios</a:t>
            </a:r>
          </a:p>
        </c:rich>
      </c:tx>
      <c:layout>
        <c:manualLayout>
          <c:xMode val="edge"/>
          <c:yMode val="edge"/>
          <c:x val="0.3058963849821148"/>
          <c:y val="7.4684278181121305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s-ES"/>
        </a:p>
      </c:txPr>
    </c:title>
    <c:autoTitleDeleted val="0"/>
    <c:plotArea>
      <c:layout/>
      <c:barChart>
        <c:barDir val="col"/>
        <c:grouping val="clustered"/>
        <c:varyColors val="0"/>
        <c:ser>
          <c:idx val="0"/>
          <c:order val="0"/>
          <c:tx>
            <c:strRef>
              <c:f>Hoja6!$D$2</c:f>
              <c:strCache>
                <c:ptCount val="1"/>
                <c:pt idx="0">
                  <c:v>2024</c:v>
                </c:pt>
              </c:strCache>
            </c:strRef>
          </c:tx>
          <c:spPr>
            <a:solidFill>
              <a:srgbClr val="C4995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Hoja6!$C$3:$C$7</c:f>
              <c:strCache>
                <c:ptCount val="5"/>
                <c:pt idx="0">
                  <c:v>Atención a la ciudadania</c:v>
                </c:pt>
                <c:pt idx="1">
                  <c:v>Calentadores solares-subsidiado</c:v>
                </c:pt>
                <c:pt idx="2">
                  <c:v>Tinacos-subsidiado</c:v>
                </c:pt>
                <c:pt idx="3">
                  <c:v>Colchones-subsidiados </c:v>
                </c:pt>
                <c:pt idx="4">
                  <c:v>Expo-Economía Social</c:v>
                </c:pt>
              </c:strCache>
            </c:strRef>
          </c:cat>
          <c:val>
            <c:numRef>
              <c:f>Hoja6!$D$3:$D$7</c:f>
              <c:numCache>
                <c:formatCode>General</c:formatCode>
                <c:ptCount val="5"/>
                <c:pt idx="0">
                  <c:v>217</c:v>
                </c:pt>
                <c:pt idx="1">
                  <c:v>67</c:v>
                </c:pt>
                <c:pt idx="2">
                  <c:v>136</c:v>
                </c:pt>
                <c:pt idx="3">
                  <c:v>42</c:v>
                </c:pt>
                <c:pt idx="4">
                  <c:v>220</c:v>
                </c:pt>
              </c:numCache>
            </c:numRef>
          </c:val>
          <c:extLst>
            <c:ext xmlns:c16="http://schemas.microsoft.com/office/drawing/2014/chart" uri="{C3380CC4-5D6E-409C-BE32-E72D297353CC}">
              <c16:uniqueId val="{00000000-917C-4A8A-9874-42A53733BDE5}"/>
            </c:ext>
          </c:extLst>
        </c:ser>
        <c:ser>
          <c:idx val="1"/>
          <c:order val="1"/>
          <c:tx>
            <c:strRef>
              <c:f>Hoja6!$E$2</c:f>
              <c:strCache>
                <c:ptCount val="1"/>
                <c:pt idx="0">
                  <c:v>2025</c:v>
                </c:pt>
              </c:strCache>
            </c:strRef>
          </c:tx>
          <c:spPr>
            <a:solidFill>
              <a:srgbClr val="7F1B3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Hoja6!$C$3:$C$7</c:f>
              <c:strCache>
                <c:ptCount val="5"/>
                <c:pt idx="0">
                  <c:v>Atención a la ciudadania</c:v>
                </c:pt>
                <c:pt idx="1">
                  <c:v>Calentadores solares-subsidiado</c:v>
                </c:pt>
                <c:pt idx="2">
                  <c:v>Tinacos-subsidiado</c:v>
                </c:pt>
                <c:pt idx="3">
                  <c:v>Colchones-subsidiados </c:v>
                </c:pt>
                <c:pt idx="4">
                  <c:v>Expo-Economía Social</c:v>
                </c:pt>
              </c:strCache>
            </c:strRef>
          </c:cat>
          <c:val>
            <c:numRef>
              <c:f>Hoja6!$E$3:$E$7</c:f>
              <c:numCache>
                <c:formatCode>General</c:formatCode>
                <c:ptCount val="5"/>
                <c:pt idx="0">
                  <c:v>740</c:v>
                </c:pt>
                <c:pt idx="1">
                  <c:v>71</c:v>
                </c:pt>
                <c:pt idx="2">
                  <c:v>73</c:v>
                </c:pt>
                <c:pt idx="3">
                  <c:v>64</c:v>
                </c:pt>
                <c:pt idx="4">
                  <c:v>329</c:v>
                </c:pt>
              </c:numCache>
            </c:numRef>
          </c:val>
          <c:extLst>
            <c:ext xmlns:c16="http://schemas.microsoft.com/office/drawing/2014/chart" uri="{C3380CC4-5D6E-409C-BE32-E72D297353CC}">
              <c16:uniqueId val="{00000001-917C-4A8A-9874-42A53733BDE5}"/>
            </c:ext>
          </c:extLst>
        </c:ser>
        <c:dLbls>
          <c:dLblPos val="outEnd"/>
          <c:showLegendKey val="0"/>
          <c:showVal val="1"/>
          <c:showCatName val="0"/>
          <c:showSerName val="0"/>
          <c:showPercent val="0"/>
          <c:showBubbleSize val="0"/>
        </c:dLbls>
        <c:gapWidth val="219"/>
        <c:overlap val="-27"/>
        <c:axId val="805658832"/>
        <c:axId val="805660752"/>
      </c:barChart>
      <c:catAx>
        <c:axId val="8056588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805660752"/>
        <c:crosses val="autoZero"/>
        <c:auto val="1"/>
        <c:lblAlgn val="ctr"/>
        <c:lblOffset val="100"/>
        <c:noMultiLvlLbl val="0"/>
      </c:catAx>
      <c:valAx>
        <c:axId val="80566075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80565883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ES"/>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4"/>
    </mc:Choice>
    <mc:Fallback>
      <c:style val="4"/>
    </mc:Fallback>
  </mc:AlternateContent>
  <c:chart>
    <c:title>
      <c:tx>
        <c:rich>
          <a:bodyPr rot="0" spcFirstLastPara="1" vertOverflow="ellipsis" vert="horz" wrap="square" anchor="ctr" anchorCtr="1"/>
          <a:lstStyle/>
          <a:p>
            <a:pPr>
              <a:defRPr sz="1400" b="1" i="0" u="none" strike="noStrike" kern="1200" cap="none" spc="0" normalizeH="0" baseline="0">
                <a:solidFill>
                  <a:srgbClr val="A12244"/>
                </a:solidFill>
                <a:latin typeface="+mj-lt"/>
                <a:ea typeface="+mj-ea"/>
                <a:cs typeface="+mj-cs"/>
              </a:defRPr>
            </a:pPr>
            <a:r>
              <a:rPr lang="en-US" sz="1400" b="1">
                <a:solidFill>
                  <a:srgbClr val="A12244"/>
                </a:solidFill>
                <a:latin typeface="Arial" panose="020B0604020202020204" pitchFamily="34" charset="0"/>
                <a:cs typeface="Arial" panose="020B0604020202020204" pitchFamily="34" charset="0"/>
              </a:rPr>
              <a:t>Causas</a:t>
            </a:r>
            <a:r>
              <a:rPr lang="en-US" sz="1400" b="1" baseline="0">
                <a:solidFill>
                  <a:srgbClr val="A12244"/>
                </a:solidFill>
                <a:latin typeface="Arial" panose="020B0604020202020204" pitchFamily="34" charset="0"/>
                <a:cs typeface="Arial" panose="020B0604020202020204" pitchFamily="34" charset="0"/>
              </a:rPr>
              <a:t> de migración en el Municipio de Santiago de Anaya</a:t>
            </a:r>
            <a:endParaRPr lang="en-US" sz="1400" b="1">
              <a:solidFill>
                <a:srgbClr val="A12244"/>
              </a:solidFill>
              <a:latin typeface="Arial" panose="020B0604020202020204" pitchFamily="34" charset="0"/>
              <a:cs typeface="Arial" panose="020B0604020202020204" pitchFamily="34" charset="0"/>
            </a:endParaRPr>
          </a:p>
        </c:rich>
      </c:tx>
      <c:layout>
        <c:manualLayout>
          <c:xMode val="edge"/>
          <c:yMode val="edge"/>
          <c:x val="0.14765327410996704"/>
          <c:y val="0.13413004608357118"/>
        </c:manualLayout>
      </c:layout>
      <c:overlay val="0"/>
      <c:spPr>
        <a:noFill/>
        <a:ln>
          <a:noFill/>
        </a:ln>
        <a:effectLst/>
      </c:spPr>
      <c:txPr>
        <a:bodyPr rot="0" spcFirstLastPara="1" vertOverflow="ellipsis" vert="horz" wrap="square" anchor="ctr" anchorCtr="1"/>
        <a:lstStyle/>
        <a:p>
          <a:pPr>
            <a:defRPr sz="1400" b="1" i="0" u="none" strike="noStrike" kern="1200" cap="none" spc="0" normalizeH="0" baseline="0">
              <a:solidFill>
                <a:srgbClr val="A12244"/>
              </a:solidFill>
              <a:latin typeface="+mj-lt"/>
              <a:ea typeface="+mj-ea"/>
              <a:cs typeface="+mj-cs"/>
            </a:defRPr>
          </a:pPr>
          <a:endParaRPr lang="en-US"/>
        </a:p>
      </c:txPr>
    </c:title>
    <c:autoTitleDeleted val="0"/>
    <c:plotArea>
      <c:layout>
        <c:manualLayout>
          <c:layoutTarget val="inner"/>
          <c:xMode val="edge"/>
          <c:yMode val="edge"/>
          <c:x val="0.13546553391352398"/>
          <c:y val="0.31960199004975126"/>
          <c:w val="0.8323707233964176"/>
          <c:h val="0.48681056658962413"/>
        </c:manualLayout>
      </c:layout>
      <c:barChart>
        <c:barDir val="col"/>
        <c:grouping val="clustered"/>
        <c:varyColors val="0"/>
        <c:ser>
          <c:idx val="0"/>
          <c:order val="0"/>
          <c:tx>
            <c:strRef>
              <c:f>Hoja1!$B$1</c:f>
              <c:strCache>
                <c:ptCount val="1"/>
                <c:pt idx="0">
                  <c:v>Causas de migracion</c:v>
                </c:pt>
              </c:strCache>
            </c:strRef>
          </c:tx>
          <c:spPr>
            <a:solidFill>
              <a:srgbClr val="651D2B"/>
            </a:solidFill>
            <a:ln>
              <a:noFill/>
            </a:ln>
            <a:effectLst/>
          </c:spPr>
          <c:invertIfNegative val="0"/>
          <c:dPt>
            <c:idx val="0"/>
            <c:invertIfNegative val="0"/>
            <c:bubble3D val="0"/>
            <c:spPr>
              <a:solidFill>
                <a:srgbClr val="651D2B"/>
              </a:solidFill>
              <a:ln>
                <a:noFill/>
              </a:ln>
              <a:effectLst/>
            </c:spPr>
            <c:extLst>
              <c:ext xmlns:c16="http://schemas.microsoft.com/office/drawing/2014/chart" uri="{C3380CC4-5D6E-409C-BE32-E72D297353CC}">
                <c16:uniqueId val="{00000001-21CF-4367-83EA-D30B4EB861F4}"/>
              </c:ext>
            </c:extLst>
          </c:dPt>
          <c:dPt>
            <c:idx val="1"/>
            <c:invertIfNegative val="0"/>
            <c:bubble3D val="0"/>
            <c:spPr>
              <a:solidFill>
                <a:srgbClr val="651D2B"/>
              </a:solidFill>
              <a:ln>
                <a:noFill/>
              </a:ln>
              <a:effectLst/>
            </c:spPr>
            <c:extLst>
              <c:ext xmlns:c16="http://schemas.microsoft.com/office/drawing/2014/chart" uri="{C3380CC4-5D6E-409C-BE32-E72D297353CC}">
                <c16:uniqueId val="{00000003-21CF-4367-83EA-D30B4EB861F4}"/>
              </c:ext>
            </c:extLst>
          </c:dPt>
          <c:dPt>
            <c:idx val="2"/>
            <c:invertIfNegative val="0"/>
            <c:bubble3D val="0"/>
            <c:spPr>
              <a:solidFill>
                <a:srgbClr val="651D2B"/>
              </a:solidFill>
              <a:ln>
                <a:noFill/>
              </a:ln>
              <a:effectLst/>
            </c:spPr>
            <c:extLst>
              <c:ext xmlns:c16="http://schemas.microsoft.com/office/drawing/2014/chart" uri="{C3380CC4-5D6E-409C-BE32-E72D297353CC}">
                <c16:uniqueId val="{00000005-21CF-4367-83EA-D30B4EB861F4}"/>
              </c:ext>
            </c:extLst>
          </c:dPt>
          <c:dPt>
            <c:idx val="3"/>
            <c:invertIfNegative val="0"/>
            <c:bubble3D val="0"/>
            <c:spPr>
              <a:solidFill>
                <a:srgbClr val="651D2B"/>
              </a:solidFill>
              <a:ln>
                <a:noFill/>
              </a:ln>
              <a:effectLst/>
            </c:spPr>
            <c:extLst>
              <c:ext xmlns:c16="http://schemas.microsoft.com/office/drawing/2014/chart" uri="{C3380CC4-5D6E-409C-BE32-E72D297353CC}">
                <c16:uniqueId val="{00000007-21CF-4367-83EA-D30B4EB861F4}"/>
              </c:ext>
            </c:extLst>
          </c:dPt>
          <c:dPt>
            <c:idx val="4"/>
            <c:invertIfNegative val="0"/>
            <c:bubble3D val="0"/>
            <c:spPr>
              <a:solidFill>
                <a:srgbClr val="651D2B"/>
              </a:solidFill>
              <a:ln>
                <a:noFill/>
              </a:ln>
              <a:effectLst/>
            </c:spPr>
            <c:extLst>
              <c:ext xmlns:c16="http://schemas.microsoft.com/office/drawing/2014/chart" uri="{C3380CC4-5D6E-409C-BE32-E72D297353CC}">
                <c16:uniqueId val="{00000009-21CF-4367-83EA-D30B4EB861F4}"/>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es-E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Hoja1!$A$2:$A$6</c:f>
              <c:strCache>
                <c:ptCount val="5"/>
                <c:pt idx="0">
                  <c:v>Inseguridad </c:v>
                </c:pt>
                <c:pt idx="1">
                  <c:v>Familiar</c:v>
                </c:pt>
                <c:pt idx="2">
                  <c:v>Causa no especificada</c:v>
                </c:pt>
                <c:pt idx="3">
                  <c:v>Estudios </c:v>
                </c:pt>
                <c:pt idx="4">
                  <c:v>Laboral</c:v>
                </c:pt>
              </c:strCache>
            </c:strRef>
          </c:cat>
          <c:val>
            <c:numRef>
              <c:f>Hoja1!$B$2:$B$6</c:f>
              <c:numCache>
                <c:formatCode>0.00%</c:formatCode>
                <c:ptCount val="5"/>
                <c:pt idx="0">
                  <c:v>5.0000000000000001E-3</c:v>
                </c:pt>
                <c:pt idx="1">
                  <c:v>7.9000000000000001E-2</c:v>
                </c:pt>
                <c:pt idx="2">
                  <c:v>3.9E-2</c:v>
                </c:pt>
                <c:pt idx="3">
                  <c:v>5.2999999999999999E-2</c:v>
                </c:pt>
                <c:pt idx="4">
                  <c:v>0.82399999999999995</c:v>
                </c:pt>
              </c:numCache>
            </c:numRef>
          </c:val>
          <c:extLst>
            <c:ext xmlns:c16="http://schemas.microsoft.com/office/drawing/2014/chart" uri="{C3380CC4-5D6E-409C-BE32-E72D297353CC}">
              <c16:uniqueId val="{0000000A-21CF-4367-83EA-D30B4EB861F4}"/>
            </c:ext>
          </c:extLst>
        </c:ser>
        <c:dLbls>
          <c:showLegendKey val="0"/>
          <c:showVal val="0"/>
          <c:showCatName val="0"/>
          <c:showSerName val="0"/>
          <c:showPercent val="0"/>
          <c:showBubbleSize val="0"/>
        </c:dLbls>
        <c:gapWidth val="267"/>
        <c:overlap val="-43"/>
        <c:axId val="1391296688"/>
        <c:axId val="1391298768"/>
      </c:barChart>
      <c:catAx>
        <c:axId val="1391296688"/>
        <c:scaling>
          <c:orientation val="minMax"/>
        </c:scaling>
        <c:delete val="0"/>
        <c:axPos val="b"/>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dk1">
                    <a:lumMod val="65000"/>
                    <a:lumOff val="35000"/>
                  </a:schemeClr>
                </a:solidFill>
                <a:latin typeface="+mn-lt"/>
                <a:ea typeface="+mn-ea"/>
                <a:cs typeface="+mn-cs"/>
              </a:defRPr>
            </a:pPr>
            <a:endParaRPr lang="es-ES"/>
          </a:p>
        </c:txPr>
        <c:crossAx val="1391298768"/>
        <c:crosses val="autoZero"/>
        <c:auto val="1"/>
        <c:lblAlgn val="ctr"/>
        <c:lblOffset val="100"/>
        <c:noMultiLvlLbl val="0"/>
      </c:catAx>
      <c:valAx>
        <c:axId val="1391298768"/>
        <c:scaling>
          <c:orientation val="minMax"/>
        </c:scaling>
        <c:delete val="0"/>
        <c:axPos val="l"/>
        <c:majorGridlines>
          <c:spPr>
            <a:ln w="9525" cap="flat" cmpd="sng" algn="ctr">
              <a:solidFill>
                <a:schemeClr val="dk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s-ES"/>
          </a:p>
        </c:txPr>
        <c:crossAx val="1391296688"/>
        <c:crosses val="autoZero"/>
        <c:crossBetween val="between"/>
      </c:valAx>
      <c:spPr>
        <a:pattFill prst="ltDnDiag">
          <a:fgClr>
            <a:schemeClr val="dk1">
              <a:lumMod val="15000"/>
              <a:lumOff val="85000"/>
            </a:schemeClr>
          </a:fgClr>
          <a:bgClr>
            <a:schemeClr val="lt1"/>
          </a:bgClr>
        </a:pattFill>
        <a:ln>
          <a:noFill/>
        </a:ln>
        <a:effectLst/>
      </c:spPr>
    </c:plotArea>
    <c:plotVisOnly val="1"/>
    <c:dispBlanksAs val="gap"/>
    <c:showDLblsOverMax val="0"/>
  </c:chart>
  <c:spPr>
    <a:noFill/>
    <a:ln w="9525" cap="flat" cmpd="sng" algn="ctr">
      <a:noFill/>
      <a:round/>
    </a:ln>
    <a:effectLst/>
  </c:spPr>
  <c:txPr>
    <a:bodyPr/>
    <a:lstStyle/>
    <a:p>
      <a:pPr>
        <a:defRPr/>
      </a:pPr>
      <a:endParaRPr lang="es-ES"/>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4"/>
    </mc:Choice>
    <mc:Fallback>
      <c:style val="4"/>
    </mc:Fallback>
  </mc:AlternateContent>
  <c:chart>
    <c:title>
      <c:tx>
        <c:rich>
          <a:bodyPr rot="0" spcFirstLastPara="1" vertOverflow="ellipsis" vert="horz" wrap="square" anchor="ctr" anchorCtr="1"/>
          <a:lstStyle/>
          <a:p>
            <a:pPr>
              <a:defRPr sz="1200" b="1" i="0" u="none" strike="noStrike" kern="1200" spc="0" baseline="0">
                <a:solidFill>
                  <a:srgbClr val="A12244"/>
                </a:solidFill>
                <a:latin typeface="Arial" panose="020B0604020202020204" pitchFamily="34" charset="0"/>
                <a:ea typeface="+mn-ea"/>
                <a:cs typeface="Arial" panose="020B0604020202020204" pitchFamily="34" charset="0"/>
              </a:defRPr>
            </a:pPr>
            <a:r>
              <a:rPr lang="es-MX" sz="1200" b="1">
                <a:solidFill>
                  <a:srgbClr val="A12244"/>
                </a:solidFill>
                <a:latin typeface="Arial" panose="020B0604020202020204" pitchFamily="34" charset="0"/>
                <a:cs typeface="Arial" panose="020B0604020202020204" pitchFamily="34" charset="0"/>
              </a:rPr>
              <a:t>Servicios - Beneficiarios 2025  </a:t>
            </a:r>
          </a:p>
        </c:rich>
      </c:tx>
      <c:layout>
        <c:manualLayout>
          <c:xMode val="edge"/>
          <c:yMode val="edge"/>
          <c:x val="0.30148784864213762"/>
          <c:y val="5.0751512785477258E-2"/>
        </c:manualLayout>
      </c:layout>
      <c:overlay val="0"/>
      <c:spPr>
        <a:noFill/>
        <a:ln>
          <a:noFill/>
        </a:ln>
        <a:effectLst/>
      </c:spPr>
      <c:txPr>
        <a:bodyPr rot="0" spcFirstLastPara="1" vertOverflow="ellipsis" vert="horz" wrap="square" anchor="ctr" anchorCtr="1"/>
        <a:lstStyle/>
        <a:p>
          <a:pPr>
            <a:defRPr sz="1200" b="1" i="0" u="none" strike="noStrike" kern="1200" spc="0" baseline="0">
              <a:solidFill>
                <a:srgbClr val="A12244"/>
              </a:solidFill>
              <a:latin typeface="Arial" panose="020B0604020202020204" pitchFamily="34" charset="0"/>
              <a:ea typeface="+mn-ea"/>
              <a:cs typeface="Arial" panose="020B0604020202020204" pitchFamily="34" charset="0"/>
            </a:defRPr>
          </a:pPr>
          <a:endParaRPr lang="es-ES"/>
        </a:p>
      </c:txPr>
    </c:title>
    <c:autoTitleDeleted val="0"/>
    <c:plotArea>
      <c:layout/>
      <c:barChart>
        <c:barDir val="col"/>
        <c:grouping val="clustered"/>
        <c:varyColors val="0"/>
        <c:ser>
          <c:idx val="0"/>
          <c:order val="0"/>
          <c:tx>
            <c:strRef>
              <c:f>Hoja3!$C$3</c:f>
              <c:strCache>
                <c:ptCount val="1"/>
                <c:pt idx="0">
                  <c:v>Cantidad</c:v>
                </c:pt>
              </c:strCache>
            </c:strRef>
          </c:tx>
          <c:spPr>
            <a:solidFill>
              <a:schemeClr val="accent2"/>
            </a:solidFill>
            <a:ln>
              <a:noFill/>
            </a:ln>
            <a:effectLst/>
          </c:spPr>
          <c:invertIfNegative val="0"/>
          <c:dPt>
            <c:idx val="0"/>
            <c:invertIfNegative val="0"/>
            <c:bubble3D val="0"/>
            <c:spPr>
              <a:solidFill>
                <a:srgbClr val="651D2B"/>
              </a:solidFill>
              <a:ln>
                <a:noFill/>
              </a:ln>
              <a:effectLst/>
            </c:spPr>
            <c:extLst>
              <c:ext xmlns:c16="http://schemas.microsoft.com/office/drawing/2014/chart" uri="{C3380CC4-5D6E-409C-BE32-E72D297353CC}">
                <c16:uniqueId val="{00000001-CED1-4299-AECA-E4AE68E828AF}"/>
              </c:ext>
            </c:extLst>
          </c:dPt>
          <c:dPt>
            <c:idx val="1"/>
            <c:invertIfNegative val="0"/>
            <c:bubble3D val="0"/>
            <c:spPr>
              <a:solidFill>
                <a:srgbClr val="A12244"/>
              </a:solidFill>
              <a:ln>
                <a:noFill/>
              </a:ln>
              <a:effectLst/>
            </c:spPr>
            <c:extLst>
              <c:ext xmlns:c16="http://schemas.microsoft.com/office/drawing/2014/chart" uri="{C3380CC4-5D6E-409C-BE32-E72D297353CC}">
                <c16:uniqueId val="{00000003-CED1-4299-AECA-E4AE68E828AF}"/>
              </c:ext>
            </c:extLst>
          </c:dPt>
          <c:dPt>
            <c:idx val="2"/>
            <c:invertIfNegative val="0"/>
            <c:bubble3D val="0"/>
            <c:spPr>
              <a:solidFill>
                <a:srgbClr val="C49955"/>
              </a:solidFill>
              <a:ln>
                <a:noFill/>
              </a:ln>
              <a:effectLst/>
            </c:spPr>
            <c:extLst>
              <c:ext xmlns:c16="http://schemas.microsoft.com/office/drawing/2014/chart" uri="{C3380CC4-5D6E-409C-BE32-E72D297353CC}">
                <c16:uniqueId val="{00000005-CED1-4299-AECA-E4AE68E828AF}"/>
              </c:ext>
            </c:extLst>
          </c:dPt>
          <c:dPt>
            <c:idx val="3"/>
            <c:invertIfNegative val="0"/>
            <c:bubble3D val="0"/>
            <c:spPr>
              <a:solidFill>
                <a:srgbClr val="B9354E"/>
              </a:solidFill>
              <a:ln>
                <a:noFill/>
              </a:ln>
              <a:effectLst/>
            </c:spPr>
            <c:extLst>
              <c:ext xmlns:c16="http://schemas.microsoft.com/office/drawing/2014/chart" uri="{C3380CC4-5D6E-409C-BE32-E72D297353CC}">
                <c16:uniqueId val="{00000007-CED1-4299-AECA-E4AE68E828AF}"/>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Hoja3!$B$4:$B$7</c:f>
              <c:strCache>
                <c:ptCount val="4"/>
                <c:pt idx="0">
                  <c:v>Citas para trámite de pasaporte</c:v>
                </c:pt>
                <c:pt idx="1">
                  <c:v>Citas trámite doble nacionalidad</c:v>
                </c:pt>
                <c:pt idx="2">
                  <c:v>Trámites pasaporte americano</c:v>
                </c:pt>
                <c:pt idx="3">
                  <c:v>Citas para trámite de visa</c:v>
                </c:pt>
              </c:strCache>
            </c:strRef>
          </c:cat>
          <c:val>
            <c:numRef>
              <c:f>Hoja3!$C$4:$C$7</c:f>
              <c:numCache>
                <c:formatCode>General</c:formatCode>
                <c:ptCount val="4"/>
                <c:pt idx="0">
                  <c:v>46</c:v>
                </c:pt>
                <c:pt idx="1">
                  <c:v>2</c:v>
                </c:pt>
                <c:pt idx="2">
                  <c:v>2</c:v>
                </c:pt>
                <c:pt idx="3">
                  <c:v>25</c:v>
                </c:pt>
              </c:numCache>
            </c:numRef>
          </c:val>
          <c:extLst>
            <c:ext xmlns:c16="http://schemas.microsoft.com/office/drawing/2014/chart" uri="{C3380CC4-5D6E-409C-BE32-E72D297353CC}">
              <c16:uniqueId val="{00000008-CED1-4299-AECA-E4AE68E828AF}"/>
            </c:ext>
          </c:extLst>
        </c:ser>
        <c:dLbls>
          <c:dLblPos val="outEnd"/>
          <c:showLegendKey val="0"/>
          <c:showVal val="1"/>
          <c:showCatName val="0"/>
          <c:showSerName val="0"/>
          <c:showPercent val="0"/>
          <c:showBubbleSize val="0"/>
        </c:dLbls>
        <c:gapWidth val="219"/>
        <c:overlap val="-27"/>
        <c:axId val="874486527"/>
        <c:axId val="963060767"/>
      </c:barChart>
      <c:catAx>
        <c:axId val="874486527"/>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MX"/>
                  <a:t>TIPO DE TRAMITE</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s-E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963060767"/>
        <c:crosses val="autoZero"/>
        <c:auto val="1"/>
        <c:lblAlgn val="ctr"/>
        <c:lblOffset val="100"/>
        <c:noMultiLvlLbl val="0"/>
      </c:catAx>
      <c:valAx>
        <c:axId val="963060767"/>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MX"/>
                  <a:t>NUMERO DE BENIFICIARIOS</a:t>
                </a:r>
              </a:p>
            </c:rich>
          </c:tx>
          <c:layout>
            <c:manualLayout>
              <c:xMode val="edge"/>
              <c:yMode val="edge"/>
              <c:x val="2.2148394241417499E-2"/>
              <c:y val="0.27334581744617165"/>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s-E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874486527"/>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noFill/>
    <a:ln w="9525" cap="flat" cmpd="sng" algn="ctr">
      <a:noFill/>
      <a:round/>
    </a:ln>
    <a:effectLst/>
  </c:spPr>
  <c:txPr>
    <a:bodyPr/>
    <a:lstStyle/>
    <a:p>
      <a:pPr>
        <a:defRPr/>
      </a:pPr>
      <a:endParaRPr lang="es-ES"/>
    </a:p>
  </c:txPr>
  <c:externalData r:id="rId3">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spc="0" baseline="0">
                <a:solidFill>
                  <a:srgbClr val="A12244"/>
                </a:solidFill>
                <a:latin typeface="Arial" panose="020B0604020202020204" pitchFamily="34" charset="0"/>
                <a:ea typeface="+mn-ea"/>
                <a:cs typeface="Arial" panose="020B0604020202020204" pitchFamily="34" charset="0"/>
              </a:defRPr>
            </a:pPr>
            <a:r>
              <a:rPr lang="es-ES" sz="1200" b="1">
                <a:solidFill>
                  <a:srgbClr val="A12244"/>
                </a:solidFill>
                <a:latin typeface="Arial" panose="020B0604020202020204" pitchFamily="34" charset="0"/>
                <a:cs typeface="Arial" panose="020B0604020202020204" pitchFamily="34" charset="0"/>
              </a:rPr>
              <a:t>Adultos</a:t>
            </a:r>
            <a:r>
              <a:rPr lang="es-ES" sz="1200" b="1" baseline="0">
                <a:solidFill>
                  <a:srgbClr val="A12244"/>
                </a:solidFill>
                <a:latin typeface="Arial" panose="020B0604020202020204" pitchFamily="34" charset="0"/>
                <a:cs typeface="Arial" panose="020B0604020202020204" pitchFamily="34" charset="0"/>
              </a:rPr>
              <a:t> mayores por sexo</a:t>
            </a:r>
            <a:br>
              <a:rPr lang="es-ES" sz="1200" b="1" baseline="0">
                <a:solidFill>
                  <a:srgbClr val="A12244"/>
                </a:solidFill>
                <a:latin typeface="Arial" panose="020B0604020202020204" pitchFamily="34" charset="0"/>
                <a:cs typeface="Arial" panose="020B0604020202020204" pitchFamily="34" charset="0"/>
              </a:rPr>
            </a:br>
            <a:r>
              <a:rPr lang="es-ES" sz="1200" b="1" baseline="0">
                <a:solidFill>
                  <a:srgbClr val="A12244"/>
                </a:solidFill>
                <a:latin typeface="Arial" panose="020B0604020202020204" pitchFamily="34" charset="0"/>
                <a:cs typeface="Arial" panose="020B0604020202020204" pitchFamily="34" charset="0"/>
              </a:rPr>
              <a:t>2,383</a:t>
            </a:r>
            <a:endParaRPr lang="es-ES" sz="1200" b="1">
              <a:solidFill>
                <a:srgbClr val="A12244"/>
              </a:solidFill>
              <a:latin typeface="Arial" panose="020B0604020202020204" pitchFamily="34" charset="0"/>
              <a:cs typeface="Arial" panose="020B0604020202020204" pitchFamily="34" charset="0"/>
            </a:endParaRPr>
          </a:p>
        </c:rich>
      </c:tx>
      <c:layout>
        <c:manualLayout>
          <c:xMode val="edge"/>
          <c:yMode val="edge"/>
          <c:x val="0.29429155730533679"/>
          <c:y val="7.407407407407407E-2"/>
        </c:manualLayout>
      </c:layout>
      <c:overlay val="0"/>
      <c:spPr>
        <a:noFill/>
        <a:ln>
          <a:noFill/>
        </a:ln>
        <a:effectLst/>
      </c:spPr>
      <c:txPr>
        <a:bodyPr rot="0" spcFirstLastPara="1" vertOverflow="ellipsis" vert="horz" wrap="square" anchor="ctr" anchorCtr="1"/>
        <a:lstStyle/>
        <a:p>
          <a:pPr>
            <a:defRPr sz="1200" b="1" i="0" u="none" strike="noStrike" kern="1200" spc="0" baseline="0">
              <a:solidFill>
                <a:srgbClr val="A12244"/>
              </a:solidFill>
              <a:latin typeface="Arial" panose="020B0604020202020204" pitchFamily="34" charset="0"/>
              <a:ea typeface="+mn-ea"/>
              <a:cs typeface="Arial" panose="020B0604020202020204" pitchFamily="34" charset="0"/>
            </a:defRPr>
          </a:pPr>
          <a:endParaRPr lang="es-ES"/>
        </a:p>
      </c:txPr>
    </c:title>
    <c:autoTitleDeleted val="0"/>
    <c:plotArea>
      <c:layout/>
      <c:pieChart>
        <c:varyColors val="1"/>
        <c:ser>
          <c:idx val="0"/>
          <c:order val="0"/>
          <c:dPt>
            <c:idx val="0"/>
            <c:bubble3D val="0"/>
            <c:spPr>
              <a:solidFill>
                <a:srgbClr val="712130"/>
              </a:solidFill>
              <a:ln w="19050">
                <a:solidFill>
                  <a:schemeClr val="lt1"/>
                </a:solidFill>
              </a:ln>
              <a:effectLst/>
            </c:spPr>
            <c:extLst>
              <c:ext xmlns:c16="http://schemas.microsoft.com/office/drawing/2014/chart" uri="{C3380CC4-5D6E-409C-BE32-E72D297353CC}">
                <c16:uniqueId val="{00000001-B0FB-4349-8427-FEF5FC3FCA8B}"/>
              </c:ext>
            </c:extLst>
          </c:dPt>
          <c:dPt>
            <c:idx val="1"/>
            <c:bubble3D val="0"/>
            <c:spPr>
              <a:solidFill>
                <a:srgbClr val="C49955"/>
              </a:solidFill>
              <a:ln w="19050">
                <a:solidFill>
                  <a:schemeClr val="lt1"/>
                </a:solidFill>
              </a:ln>
              <a:effectLst/>
            </c:spPr>
            <c:extLst>
              <c:ext xmlns:c16="http://schemas.microsoft.com/office/drawing/2014/chart" uri="{C3380CC4-5D6E-409C-BE32-E72D297353CC}">
                <c16:uniqueId val="{00000003-B0FB-4349-8427-FEF5FC3FCA8B}"/>
              </c:ext>
            </c:extLst>
          </c:dPt>
          <c:dLbls>
            <c:dLbl>
              <c:idx val="0"/>
              <c:layout>
                <c:manualLayout>
                  <c:x val="-0.14426388888888889"/>
                  <c:y val="8.2115777194517355E-3"/>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B0FB-4349-8427-FEF5FC3FCA8B}"/>
                </c:ext>
              </c:extLst>
            </c:dLbl>
            <c:dLbl>
              <c:idx val="1"/>
              <c:layout>
                <c:manualLayout>
                  <c:x val="9.95424321959755E-2"/>
                  <c:y val="-8.1178915135608053E-3"/>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B0FB-4349-8427-FEF5FC3FCA8B}"/>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mn-lt"/>
                    <a:ea typeface="+mn-ea"/>
                    <a:cs typeface="+mn-cs"/>
                  </a:defRPr>
                </a:pPr>
                <a:endParaRPr lang="es-ES"/>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Hoja7!$I$13:$I$14</c:f>
              <c:strCache>
                <c:ptCount val="2"/>
                <c:pt idx="0">
                  <c:v>FEMENINO</c:v>
                </c:pt>
                <c:pt idx="1">
                  <c:v>MASCULINO</c:v>
                </c:pt>
              </c:strCache>
            </c:strRef>
          </c:cat>
          <c:val>
            <c:numRef>
              <c:f>Hoja7!$J$13:$J$14</c:f>
              <c:numCache>
                <c:formatCode>General</c:formatCode>
                <c:ptCount val="2"/>
                <c:pt idx="0">
                  <c:v>1.2589999999999999</c:v>
                </c:pt>
                <c:pt idx="1">
                  <c:v>1.1240000000000001</c:v>
                </c:pt>
              </c:numCache>
            </c:numRef>
          </c:val>
          <c:extLst>
            <c:ext xmlns:c16="http://schemas.microsoft.com/office/drawing/2014/chart" uri="{C3380CC4-5D6E-409C-BE32-E72D297353CC}">
              <c16:uniqueId val="{00000004-B0FB-4349-8427-FEF5FC3FCA8B}"/>
            </c:ext>
          </c:extLst>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s-ES"/>
    </a:p>
  </c:txPr>
  <c:externalData r:id="rId3">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spc="0" baseline="0">
                <a:solidFill>
                  <a:srgbClr val="7F1B35"/>
                </a:solidFill>
                <a:latin typeface="Arial" panose="020B0604020202020204" pitchFamily="34" charset="0"/>
                <a:ea typeface="+mn-ea"/>
                <a:cs typeface="Arial" panose="020B0604020202020204" pitchFamily="34" charset="0"/>
              </a:defRPr>
            </a:pPr>
            <a:r>
              <a:rPr lang="es-ES" sz="1200" b="1">
                <a:solidFill>
                  <a:srgbClr val="7F1B35"/>
                </a:solidFill>
                <a:latin typeface="Arial" panose="020B0604020202020204" pitchFamily="34" charset="0"/>
                <a:cs typeface="Arial" panose="020B0604020202020204" pitchFamily="34" charset="0"/>
              </a:rPr>
              <a:t>Servicios para</a:t>
            </a:r>
            <a:r>
              <a:rPr lang="es-ES" sz="1200" b="1" baseline="0">
                <a:solidFill>
                  <a:srgbClr val="7F1B35"/>
                </a:solidFill>
                <a:latin typeface="Arial" panose="020B0604020202020204" pitchFamily="34" charset="0"/>
                <a:cs typeface="Arial" panose="020B0604020202020204" pitchFamily="34" charset="0"/>
              </a:rPr>
              <a:t> Adultos Mayores y con discapacidad 2024-2025</a:t>
            </a:r>
            <a:endParaRPr lang="es-ES" sz="1200" b="1">
              <a:solidFill>
                <a:srgbClr val="7F1B35"/>
              </a:solidFill>
              <a:latin typeface="Arial" panose="020B0604020202020204" pitchFamily="34" charset="0"/>
              <a:cs typeface="Arial" panose="020B0604020202020204" pitchFamily="34" charset="0"/>
            </a:endParaRPr>
          </a:p>
        </c:rich>
      </c:tx>
      <c:overlay val="0"/>
      <c:spPr>
        <a:noFill/>
        <a:ln>
          <a:noFill/>
        </a:ln>
        <a:effectLst/>
      </c:spPr>
      <c:txPr>
        <a:bodyPr rot="0" spcFirstLastPara="1" vertOverflow="ellipsis" vert="horz" wrap="square" anchor="ctr" anchorCtr="1"/>
        <a:lstStyle/>
        <a:p>
          <a:pPr>
            <a:defRPr sz="1200" b="1" i="0" u="none" strike="noStrike" kern="1200" spc="0" baseline="0">
              <a:solidFill>
                <a:srgbClr val="7F1B35"/>
              </a:solidFill>
              <a:latin typeface="Arial" panose="020B0604020202020204" pitchFamily="34" charset="0"/>
              <a:ea typeface="+mn-ea"/>
              <a:cs typeface="Arial" panose="020B0604020202020204" pitchFamily="34" charset="0"/>
            </a:defRPr>
          </a:pPr>
          <a:endParaRPr lang="es-ES"/>
        </a:p>
      </c:txPr>
    </c:title>
    <c:autoTitleDeleted val="0"/>
    <c:plotArea>
      <c:layout/>
      <c:barChart>
        <c:barDir val="bar"/>
        <c:grouping val="clustered"/>
        <c:varyColors val="0"/>
        <c:ser>
          <c:idx val="0"/>
          <c:order val="0"/>
          <c:tx>
            <c:strRef>
              <c:f>Hoja7!$D$3</c:f>
              <c:strCache>
                <c:ptCount val="1"/>
                <c:pt idx="0">
                  <c:v>2024</c:v>
                </c:pt>
              </c:strCache>
            </c:strRef>
          </c:tx>
          <c:spPr>
            <a:solidFill>
              <a:srgbClr val="7F1B35"/>
            </a:solidFill>
            <a:ln>
              <a:noFill/>
            </a:ln>
            <a:effectLst/>
          </c:spPr>
          <c:invertIfNegative val="0"/>
          <c:dLbls>
            <c:dLbl>
              <c:idx val="0"/>
              <c:layout>
                <c:manualLayout>
                  <c:x val="2.9520295202952029E-2"/>
                  <c:y val="-4.839684498300102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632B-4911-BB8A-48AACCF9072B}"/>
                </c:ext>
              </c:extLst>
            </c:dLbl>
            <c:dLbl>
              <c:idx val="4"/>
              <c:layout>
                <c:manualLayout>
                  <c:x val="9.8400984009840101E-3"/>
                  <c:y val="0"/>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632B-4911-BB8A-48AACCF9072B}"/>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Hoja7!$C$4:$C$9</c:f>
              <c:strCache>
                <c:ptCount val="6"/>
                <c:pt idx="0">
                  <c:v>Encuentros intergeneracionales </c:v>
                </c:pt>
                <c:pt idx="1">
                  <c:v>Visitas domiciliarias</c:v>
                </c:pt>
                <c:pt idx="2">
                  <c:v>Estudios socioeconomicos</c:v>
                </c:pt>
                <c:pt idx="3">
                  <c:v>Aparatos funcionales para el bienestar</c:v>
                </c:pt>
                <c:pt idx="4">
                  <c:v>Campañas de salud</c:v>
                </c:pt>
                <c:pt idx="5">
                  <c:v>Prevención y cuidado de enfermedades crónicas</c:v>
                </c:pt>
              </c:strCache>
            </c:strRef>
          </c:cat>
          <c:val>
            <c:numRef>
              <c:f>Hoja7!$D$4:$D$9</c:f>
              <c:numCache>
                <c:formatCode>General</c:formatCode>
                <c:ptCount val="6"/>
                <c:pt idx="0">
                  <c:v>8</c:v>
                </c:pt>
                <c:pt idx="1">
                  <c:v>14</c:v>
                </c:pt>
                <c:pt idx="2">
                  <c:v>62</c:v>
                </c:pt>
                <c:pt idx="3">
                  <c:v>0</c:v>
                </c:pt>
                <c:pt idx="4">
                  <c:v>9</c:v>
                </c:pt>
                <c:pt idx="5">
                  <c:v>565</c:v>
                </c:pt>
              </c:numCache>
            </c:numRef>
          </c:val>
          <c:extLst>
            <c:ext xmlns:c16="http://schemas.microsoft.com/office/drawing/2014/chart" uri="{C3380CC4-5D6E-409C-BE32-E72D297353CC}">
              <c16:uniqueId val="{00000002-632B-4911-BB8A-48AACCF9072B}"/>
            </c:ext>
          </c:extLst>
        </c:ser>
        <c:ser>
          <c:idx val="1"/>
          <c:order val="1"/>
          <c:tx>
            <c:strRef>
              <c:f>Hoja7!$E$3</c:f>
              <c:strCache>
                <c:ptCount val="1"/>
                <c:pt idx="0">
                  <c:v>2025</c:v>
                </c:pt>
              </c:strCache>
            </c:strRef>
          </c:tx>
          <c:spPr>
            <a:solidFill>
              <a:srgbClr val="C49955"/>
            </a:solidFill>
            <a:ln>
              <a:noFill/>
            </a:ln>
            <a:effectLst/>
          </c:spPr>
          <c:invertIfNegative val="0"/>
          <c:dLbls>
            <c:dLbl>
              <c:idx val="1"/>
              <c:layout>
                <c:manualLayout>
                  <c:x val="2.4600246002460024E-2"/>
                  <c:y val="0"/>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632B-4911-BB8A-48AACCF9072B}"/>
                </c:ext>
              </c:extLst>
            </c:dLbl>
            <c:dLbl>
              <c:idx val="5"/>
              <c:layout>
                <c:manualLayout>
                  <c:x val="7.3800738007380072E-3"/>
                  <c:y val="-4.8396844983000136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632B-4911-BB8A-48AACCF9072B}"/>
                </c:ext>
              </c:extLst>
            </c:dLbl>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s-E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Hoja7!$C$4:$C$9</c:f>
              <c:strCache>
                <c:ptCount val="6"/>
                <c:pt idx="0">
                  <c:v>Encuentros intergeneracionales </c:v>
                </c:pt>
                <c:pt idx="1">
                  <c:v>Visitas domiciliarias</c:v>
                </c:pt>
                <c:pt idx="2">
                  <c:v>Estudios socioeconomicos</c:v>
                </c:pt>
                <c:pt idx="3">
                  <c:v>Aparatos funcionales para el bienestar</c:v>
                </c:pt>
                <c:pt idx="4">
                  <c:v>Campañas de salud</c:v>
                </c:pt>
                <c:pt idx="5">
                  <c:v>Prevención y cuidado de enfermedades crónicas</c:v>
                </c:pt>
              </c:strCache>
            </c:strRef>
          </c:cat>
          <c:val>
            <c:numRef>
              <c:f>Hoja7!$E$4:$E$9</c:f>
              <c:numCache>
                <c:formatCode>General</c:formatCode>
                <c:ptCount val="6"/>
                <c:pt idx="0">
                  <c:v>8</c:v>
                </c:pt>
                <c:pt idx="1">
                  <c:v>20</c:v>
                </c:pt>
                <c:pt idx="2">
                  <c:v>129</c:v>
                </c:pt>
                <c:pt idx="3">
                  <c:v>31</c:v>
                </c:pt>
                <c:pt idx="4">
                  <c:v>3</c:v>
                </c:pt>
                <c:pt idx="5">
                  <c:v>367</c:v>
                </c:pt>
              </c:numCache>
            </c:numRef>
          </c:val>
          <c:extLst>
            <c:ext xmlns:c16="http://schemas.microsoft.com/office/drawing/2014/chart" uri="{C3380CC4-5D6E-409C-BE32-E72D297353CC}">
              <c16:uniqueId val="{00000005-632B-4911-BB8A-48AACCF9072B}"/>
            </c:ext>
          </c:extLst>
        </c:ser>
        <c:dLbls>
          <c:dLblPos val="outEnd"/>
          <c:showLegendKey val="0"/>
          <c:showVal val="1"/>
          <c:showCatName val="0"/>
          <c:showSerName val="0"/>
          <c:showPercent val="0"/>
          <c:showBubbleSize val="0"/>
        </c:dLbls>
        <c:gapWidth val="182"/>
        <c:axId val="926001056"/>
        <c:axId val="925998656"/>
      </c:barChart>
      <c:catAx>
        <c:axId val="92600105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925998656"/>
        <c:crosses val="autoZero"/>
        <c:auto val="1"/>
        <c:lblAlgn val="ctr"/>
        <c:lblOffset val="100"/>
        <c:noMultiLvlLbl val="0"/>
      </c:catAx>
      <c:valAx>
        <c:axId val="925998656"/>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926001056"/>
        <c:crosses val="autoZero"/>
        <c:crossBetween val="between"/>
      </c:valAx>
      <c:spPr>
        <a:noFill/>
        <a:ln>
          <a:noFill/>
        </a:ln>
        <a:effectLst/>
      </c:spPr>
    </c:plotArea>
    <c:legend>
      <c:legendPos val="b"/>
      <c:layout>
        <c:manualLayout>
          <c:xMode val="edge"/>
          <c:yMode val="edge"/>
          <c:x val="0.37268927177460753"/>
          <c:y val="0.90381069898000788"/>
          <c:w val="0.16606057084192888"/>
          <c:h val="8.1670247525092055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E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withinLinearReversed" id="22">
  <a:schemeClr val="accent2"/>
</cs:colorStyle>
</file>

<file path=word/charts/colors7.xml><?xml version="1.0" encoding="utf-8"?>
<cs:colorStyle xmlns:cs="http://schemas.microsoft.com/office/drawing/2012/chartStyle" xmlns:a="http://schemas.openxmlformats.org/drawingml/2006/main" meth="withinLinearReversed" id="22">
  <a:schemeClr val="accent2"/>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4.xml><?xml version="1.0" encoding="utf-8"?>
<cs:chartStyle xmlns:cs="http://schemas.microsoft.com/office/drawing/2012/chartStyle" xmlns:a="http://schemas.openxmlformats.org/drawingml/2006/main" id="217">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Vert">
        <a:fgClr>
          <a:schemeClr val="phClr"/>
        </a:fgClr>
        <a:bgClr>
          <a:schemeClr val="phClr">
            <a:lumMod val="20000"/>
            <a:lumOff val="80000"/>
          </a:schemeClr>
        </a:bgClr>
      </a:pattFill>
      <a:effectLst>
        <a:innerShdw blurRad="114300">
          <a:schemeClr val="phClr"/>
        </a:innerShdw>
      </a:effectLst>
    </cs:spPr>
  </cs:dataPoint>
  <cs:dataPoint3D>
    <cs:lnRef idx="0"/>
    <cs:fillRef idx="0">
      <cs:styleClr val="auto"/>
    </cs:fillRef>
    <cs:effectRef idx="0"/>
    <cs:fontRef idx="minor">
      <a:schemeClr val="dk1"/>
    </cs:fontRef>
    <cs:spPr>
      <a:pattFill prst="narVert">
        <a:fgClr>
          <a:schemeClr val="phClr"/>
        </a:fgClr>
        <a:bgClr>
          <a:schemeClr val="phClr">
            <a:lumMod val="20000"/>
            <a:lumOff val="80000"/>
          </a:schemeClr>
        </a:bgClr>
      </a:pattFill>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8">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2917</TotalTime>
  <Pages>25</Pages>
  <Words>2920</Words>
  <Characters>16062</Characters>
  <Application>Microsoft Office Word</Application>
  <DocSecurity>0</DocSecurity>
  <Lines>133</Lines>
  <Paragraphs>37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PLANEACION4</cp:lastModifiedBy>
  <cp:revision>63</cp:revision>
  <cp:lastPrinted>2025-01-15T22:45:00Z</cp:lastPrinted>
  <dcterms:created xsi:type="dcterms:W3CDTF">2025-04-14T18:52:00Z</dcterms:created>
  <dcterms:modified xsi:type="dcterms:W3CDTF">2026-04-08T18:48:00Z</dcterms:modified>
</cp:coreProperties>
</file>